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2A" w:rsidRDefault="001C082A" w:rsidP="001C082A">
      <w:pPr>
        <w:rPr>
          <w:b/>
          <w:lang w:val="en-US"/>
        </w:rPr>
      </w:pPr>
      <w:r>
        <w:rPr>
          <w:b/>
          <w:lang w:val="en-US"/>
        </w:rPr>
        <w:t xml:space="preserve">                                                       </w:t>
      </w:r>
      <w:r w:rsidR="0065716E">
        <w:rPr>
          <w:b/>
          <w:lang w:val="en-US"/>
        </w:rPr>
        <w:t xml:space="preserve">         </w:t>
      </w:r>
      <w:proofErr w:type="spellStart"/>
      <w:r w:rsidR="0065716E">
        <w:rPr>
          <w:b/>
          <w:lang w:val="en-US"/>
        </w:rPr>
        <w:t>Dnei</w:t>
      </w:r>
      <w:proofErr w:type="spellEnd"/>
      <w:r w:rsidR="0065716E">
        <w:rPr>
          <w:b/>
          <w:lang w:val="en-US"/>
        </w:rPr>
        <w:t xml:space="preserve"> Angela </w:t>
      </w:r>
      <w:proofErr w:type="spellStart"/>
      <w:r w:rsidR="0065716E">
        <w:rPr>
          <w:b/>
          <w:lang w:val="en-US"/>
        </w:rPr>
        <w:t>Voronin</w:t>
      </w:r>
      <w:proofErr w:type="spellEnd"/>
    </w:p>
    <w:p w:rsidR="001C082A" w:rsidRDefault="001C082A" w:rsidP="001C082A">
      <w:pPr>
        <w:rPr>
          <w:b/>
          <w:lang w:val="en-US"/>
        </w:rPr>
      </w:pPr>
      <w:r>
        <w:rPr>
          <w:b/>
          <w:lang w:val="en-US"/>
        </w:rPr>
        <w:t xml:space="preserve">                                                                </w:t>
      </w:r>
      <w:proofErr w:type="spellStart"/>
      <w:r>
        <w:rPr>
          <w:b/>
          <w:lang w:val="en-US"/>
        </w:rPr>
        <w:t>Presedintele</w:t>
      </w:r>
      <w:proofErr w:type="spellEnd"/>
      <w:r>
        <w:rPr>
          <w:b/>
          <w:lang w:val="en-US"/>
        </w:rPr>
        <w:t xml:space="preserve"> </w:t>
      </w:r>
      <w:proofErr w:type="spellStart"/>
      <w:r>
        <w:rPr>
          <w:b/>
          <w:lang w:val="en-US"/>
        </w:rPr>
        <w:t>Consiliului</w:t>
      </w:r>
      <w:proofErr w:type="spellEnd"/>
      <w:r>
        <w:rPr>
          <w:b/>
          <w:lang w:val="en-US"/>
        </w:rPr>
        <w:t xml:space="preserve"> de </w:t>
      </w:r>
      <w:proofErr w:type="spellStart"/>
      <w:r>
        <w:rPr>
          <w:b/>
          <w:lang w:val="en-US"/>
        </w:rPr>
        <w:t>Administrație</w:t>
      </w:r>
      <w:proofErr w:type="spellEnd"/>
      <w:r>
        <w:rPr>
          <w:b/>
          <w:lang w:val="en-US"/>
        </w:rPr>
        <w:t>,</w:t>
      </w:r>
    </w:p>
    <w:p w:rsidR="00801D15" w:rsidRDefault="001C082A" w:rsidP="00801D15">
      <w:pPr>
        <w:rPr>
          <w:lang w:val="en-US"/>
        </w:rPr>
      </w:pPr>
      <w:r>
        <w:rPr>
          <w:b/>
          <w:lang w:val="en-US"/>
        </w:rPr>
        <w:t xml:space="preserve">                                                          </w:t>
      </w:r>
      <w:proofErr w:type="spellStart"/>
      <w:r w:rsidR="00CD314D">
        <w:rPr>
          <w:b/>
          <w:lang w:val="en-US"/>
        </w:rPr>
        <w:t>Membrilor</w:t>
      </w:r>
      <w:proofErr w:type="spellEnd"/>
      <w:r w:rsidR="00CD314D">
        <w:rPr>
          <w:b/>
          <w:lang w:val="en-US"/>
        </w:rPr>
        <w:t xml:space="preserve"> </w:t>
      </w:r>
      <w:proofErr w:type="spellStart"/>
      <w:r w:rsidR="00CD314D">
        <w:rPr>
          <w:b/>
          <w:lang w:val="en-US"/>
        </w:rPr>
        <w:t>Consiliului</w:t>
      </w:r>
      <w:proofErr w:type="spellEnd"/>
      <w:r w:rsidR="00CD314D">
        <w:rPr>
          <w:b/>
          <w:lang w:val="en-US"/>
        </w:rPr>
        <w:t xml:space="preserve"> de </w:t>
      </w:r>
      <w:proofErr w:type="spellStart"/>
      <w:r w:rsidR="00CD314D">
        <w:rPr>
          <w:b/>
          <w:lang w:val="en-US"/>
        </w:rPr>
        <w:t>Administr</w:t>
      </w:r>
      <w:r w:rsidR="00801D15">
        <w:rPr>
          <w:b/>
          <w:lang w:val="en-US"/>
        </w:rPr>
        <w:t>atie</w:t>
      </w:r>
      <w:proofErr w:type="spellEnd"/>
      <w:r w:rsidR="00CD314D">
        <w:rPr>
          <w:lang w:val="en-US"/>
        </w:rPr>
        <w:t xml:space="preserve">                                                             </w:t>
      </w:r>
      <w:r>
        <w:rPr>
          <w:lang w:val="en-US"/>
        </w:rPr>
        <w:t xml:space="preserve">    </w:t>
      </w:r>
      <w:r w:rsidR="00801D15">
        <w:rPr>
          <w:lang w:val="en-US"/>
        </w:rPr>
        <w:t xml:space="preserve">                    </w:t>
      </w:r>
    </w:p>
    <w:p w:rsidR="00801D15" w:rsidRDefault="00801D15" w:rsidP="00801D15">
      <w:pPr>
        <w:rPr>
          <w:b/>
          <w:lang w:val="en-US"/>
        </w:rPr>
      </w:pPr>
      <w:r>
        <w:rPr>
          <w:b/>
          <w:lang w:val="en-US"/>
        </w:rPr>
        <w:t xml:space="preserve">                               </w:t>
      </w:r>
    </w:p>
    <w:p w:rsidR="001C082A" w:rsidRDefault="00801D15" w:rsidP="00801D15">
      <w:pPr>
        <w:rPr>
          <w:lang w:val="en-US"/>
        </w:rPr>
      </w:pPr>
      <w:r>
        <w:rPr>
          <w:b/>
          <w:lang w:val="en-US"/>
        </w:rPr>
        <w:t xml:space="preserve">                              </w:t>
      </w:r>
      <w:proofErr w:type="spellStart"/>
      <w:r w:rsidR="001C082A">
        <w:rPr>
          <w:b/>
          <w:lang w:val="en-US"/>
        </w:rPr>
        <w:t>Notă</w:t>
      </w:r>
      <w:proofErr w:type="spellEnd"/>
      <w:r w:rsidR="001C082A">
        <w:rPr>
          <w:b/>
          <w:lang w:val="en-US"/>
        </w:rPr>
        <w:t xml:space="preserve"> - </w:t>
      </w:r>
      <w:proofErr w:type="spellStart"/>
      <w:r w:rsidR="001C082A">
        <w:rPr>
          <w:b/>
          <w:lang w:val="en-US"/>
        </w:rPr>
        <w:t>raport</w:t>
      </w:r>
      <w:proofErr w:type="spellEnd"/>
      <w:r w:rsidR="001C082A">
        <w:rPr>
          <w:b/>
          <w:lang w:val="en-US"/>
        </w:rPr>
        <w:t xml:space="preserve"> </w:t>
      </w:r>
      <w:proofErr w:type="spellStart"/>
      <w:r w:rsidR="001C082A">
        <w:rPr>
          <w:b/>
          <w:lang w:val="en-US"/>
        </w:rPr>
        <w:t>privind</w:t>
      </w:r>
      <w:proofErr w:type="spellEnd"/>
      <w:r w:rsidR="001C082A">
        <w:rPr>
          <w:b/>
          <w:lang w:val="en-US"/>
        </w:rPr>
        <w:t xml:space="preserve"> </w:t>
      </w:r>
      <w:proofErr w:type="spellStart"/>
      <w:r w:rsidR="001C082A">
        <w:rPr>
          <w:b/>
          <w:lang w:val="en-US"/>
        </w:rPr>
        <w:t>activitatea</w:t>
      </w:r>
      <w:proofErr w:type="spellEnd"/>
      <w:r w:rsidR="001C082A">
        <w:rPr>
          <w:b/>
          <w:lang w:val="en-US"/>
        </w:rPr>
        <w:t xml:space="preserve"> CSSM </w:t>
      </w:r>
      <w:proofErr w:type="spellStart"/>
      <w:r w:rsidR="001C082A">
        <w:rPr>
          <w:b/>
          <w:lang w:val="en-US"/>
        </w:rPr>
        <w:t>în</w:t>
      </w:r>
      <w:proofErr w:type="spellEnd"/>
      <w:r w:rsidR="001C082A">
        <w:rPr>
          <w:b/>
          <w:lang w:val="en-US"/>
        </w:rPr>
        <w:t xml:space="preserve"> </w:t>
      </w:r>
      <w:proofErr w:type="spellStart"/>
      <w:r w:rsidR="001C082A">
        <w:rPr>
          <w:b/>
          <w:lang w:val="en-US"/>
        </w:rPr>
        <w:t>perioada</w:t>
      </w:r>
      <w:proofErr w:type="spellEnd"/>
      <w:r w:rsidR="001C082A">
        <w:rPr>
          <w:b/>
          <w:lang w:val="en-US"/>
        </w:rPr>
        <w:t xml:space="preserve"> </w:t>
      </w:r>
      <w:proofErr w:type="spellStart"/>
      <w:r w:rsidR="001C082A">
        <w:rPr>
          <w:b/>
          <w:lang w:val="en-US"/>
        </w:rPr>
        <w:t>anului</w:t>
      </w:r>
      <w:proofErr w:type="spellEnd"/>
      <w:r w:rsidR="001C082A">
        <w:rPr>
          <w:b/>
          <w:lang w:val="en-US"/>
        </w:rPr>
        <w:t xml:space="preserve"> 201</w:t>
      </w:r>
      <w:r w:rsidR="0065716E">
        <w:rPr>
          <w:b/>
          <w:lang w:val="en-US"/>
        </w:rPr>
        <w:t>8</w:t>
      </w:r>
      <w:r w:rsidR="001C082A">
        <w:rPr>
          <w:lang w:val="en-US"/>
        </w:rPr>
        <w:t xml:space="preserve"> </w:t>
      </w:r>
    </w:p>
    <w:p w:rsidR="00801D15" w:rsidRDefault="00801D15" w:rsidP="001C082A">
      <w:pPr>
        <w:jc w:val="both"/>
        <w:rPr>
          <w:lang w:val="en-US"/>
        </w:rPr>
      </w:pPr>
    </w:p>
    <w:p w:rsidR="001C082A" w:rsidRDefault="001C082A" w:rsidP="001C082A">
      <w:pPr>
        <w:jc w:val="both"/>
        <w:rPr>
          <w:lang w:val="en-US"/>
        </w:rPr>
      </w:pPr>
      <w:r>
        <w:rPr>
          <w:lang w:val="en-US"/>
        </w:rPr>
        <w:t xml:space="preserve">Camera de Stat </w:t>
      </w:r>
      <w:proofErr w:type="spellStart"/>
      <w:r>
        <w:rPr>
          <w:lang w:val="en-US"/>
        </w:rPr>
        <w:t>pentru</w:t>
      </w:r>
      <w:proofErr w:type="spellEnd"/>
      <w:r>
        <w:rPr>
          <w:lang w:val="en-US"/>
        </w:rPr>
        <w:t xml:space="preserve"> </w:t>
      </w:r>
      <w:proofErr w:type="spellStart"/>
      <w:r>
        <w:rPr>
          <w:lang w:val="en-US"/>
        </w:rPr>
        <w:t>Supravegherea</w:t>
      </w:r>
      <w:proofErr w:type="spellEnd"/>
      <w:r>
        <w:rPr>
          <w:lang w:val="en-US"/>
        </w:rPr>
        <w:t xml:space="preserve"> </w:t>
      </w:r>
      <w:proofErr w:type="spellStart"/>
      <w:r>
        <w:rPr>
          <w:lang w:val="en-US"/>
        </w:rPr>
        <w:t>Marcării</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continuare</w:t>
      </w:r>
      <w:proofErr w:type="spellEnd"/>
      <w:r>
        <w:rPr>
          <w:lang w:val="en-US"/>
        </w:rPr>
        <w:t xml:space="preserve"> CSSM) </w:t>
      </w:r>
      <w:proofErr w:type="spellStart"/>
      <w:r>
        <w:rPr>
          <w:lang w:val="en-US"/>
        </w:rPr>
        <w:t>este</w:t>
      </w:r>
      <w:proofErr w:type="spellEnd"/>
      <w:r>
        <w:rPr>
          <w:lang w:val="en-US"/>
        </w:rPr>
        <w:t xml:space="preserve"> o </w:t>
      </w:r>
      <w:proofErr w:type="spellStart"/>
      <w:r>
        <w:rPr>
          <w:lang w:val="en-US"/>
        </w:rPr>
        <w:t>întreprindere</w:t>
      </w:r>
      <w:proofErr w:type="spellEnd"/>
      <w:r>
        <w:rPr>
          <w:lang w:val="en-US"/>
        </w:rPr>
        <w:t xml:space="preserve"> de stat cu </w:t>
      </w:r>
      <w:proofErr w:type="spellStart"/>
      <w:r>
        <w:rPr>
          <w:lang w:val="en-US"/>
        </w:rPr>
        <w:t>autonomie</w:t>
      </w:r>
      <w:proofErr w:type="spellEnd"/>
      <w:r>
        <w:rPr>
          <w:lang w:val="en-US"/>
        </w:rPr>
        <w:t xml:space="preserve"> </w:t>
      </w:r>
      <w:proofErr w:type="spellStart"/>
      <w:r>
        <w:rPr>
          <w:lang w:val="en-US"/>
        </w:rPr>
        <w:t>financiară</w:t>
      </w:r>
      <w:proofErr w:type="spellEnd"/>
      <w:r>
        <w:rPr>
          <w:lang w:val="en-US"/>
        </w:rPr>
        <w:t xml:space="preserve">,  </w:t>
      </w:r>
      <w:proofErr w:type="spellStart"/>
      <w:r>
        <w:rPr>
          <w:lang w:val="en-US"/>
        </w:rPr>
        <w:t>exercită</w:t>
      </w:r>
      <w:proofErr w:type="spellEnd"/>
      <w:r>
        <w:rPr>
          <w:lang w:val="en-US"/>
        </w:rPr>
        <w:t xml:space="preserve"> </w:t>
      </w:r>
      <w:proofErr w:type="spellStart"/>
      <w:r>
        <w:rPr>
          <w:lang w:val="en-US"/>
        </w:rPr>
        <w:t>funcţiile</w:t>
      </w:r>
      <w:proofErr w:type="spellEnd"/>
      <w:r>
        <w:rPr>
          <w:lang w:val="en-US"/>
        </w:rPr>
        <w:t xml:space="preserve"> de </w:t>
      </w:r>
      <w:proofErr w:type="spellStart"/>
      <w:r>
        <w:rPr>
          <w:lang w:val="en-US"/>
        </w:rPr>
        <w:t>probare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marcare</w:t>
      </w:r>
      <w:proofErr w:type="spellEnd"/>
      <w:r>
        <w:rPr>
          <w:lang w:val="en-US"/>
        </w:rPr>
        <w:t xml:space="preserve"> a </w:t>
      </w:r>
      <w:proofErr w:type="spellStart"/>
      <w:r>
        <w:rPr>
          <w:lang w:val="en-US"/>
        </w:rPr>
        <w:t>articolelor</w:t>
      </w:r>
      <w:proofErr w:type="spellEnd"/>
      <w:r>
        <w:rPr>
          <w:lang w:val="en-US"/>
        </w:rPr>
        <w:t xml:space="preserve"> din </w:t>
      </w:r>
      <w:proofErr w:type="spellStart"/>
      <w:r>
        <w:rPr>
          <w:lang w:val="en-US"/>
        </w:rPr>
        <w:t>metale</w:t>
      </w:r>
      <w:proofErr w:type="spellEnd"/>
      <w:r>
        <w:rPr>
          <w:lang w:val="en-US"/>
        </w:rPr>
        <w:t xml:space="preserve"> </w:t>
      </w:r>
      <w:proofErr w:type="spellStart"/>
      <w:r>
        <w:rPr>
          <w:lang w:val="en-US"/>
        </w:rPr>
        <w:t>preţioase</w:t>
      </w:r>
      <w:proofErr w:type="spellEnd"/>
      <w:r>
        <w:rPr>
          <w:lang w:val="en-US"/>
        </w:rPr>
        <w:t xml:space="preserve">, </w:t>
      </w:r>
      <w:proofErr w:type="spellStart"/>
      <w:r>
        <w:rPr>
          <w:lang w:val="en-US"/>
        </w:rPr>
        <w:t>expertiza</w:t>
      </w:r>
      <w:proofErr w:type="spellEnd"/>
      <w:r>
        <w:rPr>
          <w:lang w:val="en-US"/>
        </w:rPr>
        <w:t xml:space="preserve"> </w:t>
      </w:r>
      <w:proofErr w:type="spellStart"/>
      <w:r>
        <w:rPr>
          <w:lang w:val="en-US"/>
        </w:rPr>
        <w:t>metalelor</w:t>
      </w:r>
      <w:proofErr w:type="spellEnd"/>
      <w:r>
        <w:rPr>
          <w:lang w:val="en-US"/>
        </w:rPr>
        <w:t xml:space="preserve"> </w:t>
      </w:r>
      <w:proofErr w:type="spellStart"/>
      <w:r>
        <w:rPr>
          <w:lang w:val="en-US"/>
        </w:rPr>
        <w:t>preţioase</w:t>
      </w:r>
      <w:proofErr w:type="spellEnd"/>
      <w:r>
        <w:rPr>
          <w:lang w:val="en-US"/>
        </w:rPr>
        <w:t xml:space="preserve">, </w:t>
      </w:r>
      <w:proofErr w:type="spellStart"/>
      <w:r>
        <w:rPr>
          <w:lang w:val="en-US"/>
        </w:rPr>
        <w:t>fabricarea</w:t>
      </w:r>
      <w:proofErr w:type="spellEnd"/>
      <w:r>
        <w:rPr>
          <w:lang w:val="en-US"/>
        </w:rPr>
        <w:t xml:space="preserve"> </w:t>
      </w:r>
      <w:proofErr w:type="spellStart"/>
      <w:r>
        <w:rPr>
          <w:lang w:val="en-US"/>
        </w:rPr>
        <w:t>reactivelor</w:t>
      </w:r>
      <w:proofErr w:type="spellEnd"/>
      <w:r>
        <w:rPr>
          <w:lang w:val="en-US"/>
        </w:rPr>
        <w:t xml:space="preserve"> de </w:t>
      </w:r>
      <w:proofErr w:type="spellStart"/>
      <w:r>
        <w:rPr>
          <w:lang w:val="en-US"/>
        </w:rPr>
        <w:t>probare</w:t>
      </w:r>
      <w:proofErr w:type="spellEnd"/>
      <w:r>
        <w:rPr>
          <w:lang w:val="en-US"/>
        </w:rPr>
        <w:t xml:space="preserve">, conform </w:t>
      </w:r>
      <w:proofErr w:type="spellStart"/>
      <w:r>
        <w:rPr>
          <w:lang w:val="en-US"/>
        </w:rPr>
        <w:t>tarifelor</w:t>
      </w:r>
      <w:proofErr w:type="spellEnd"/>
      <w:r>
        <w:rPr>
          <w:lang w:val="en-US"/>
        </w:rPr>
        <w:t xml:space="preserve"> </w:t>
      </w:r>
      <w:proofErr w:type="spellStart"/>
      <w:r>
        <w:rPr>
          <w:lang w:val="en-US"/>
        </w:rPr>
        <w:t>aprobate</w:t>
      </w:r>
      <w:proofErr w:type="spellEnd"/>
      <w:r>
        <w:rPr>
          <w:lang w:val="en-US"/>
        </w:rPr>
        <w:t xml:space="preserve"> </w:t>
      </w:r>
      <w:proofErr w:type="spellStart"/>
      <w:r>
        <w:rPr>
          <w:color w:val="000000"/>
          <w:lang w:val="en-US"/>
        </w:rPr>
        <w:t>prin</w:t>
      </w:r>
      <w:proofErr w:type="spellEnd"/>
      <w:r>
        <w:rPr>
          <w:color w:val="000000"/>
          <w:lang w:val="en-US"/>
        </w:rPr>
        <w:t xml:space="preserve"> </w:t>
      </w:r>
      <w:proofErr w:type="spellStart"/>
      <w:r>
        <w:rPr>
          <w:color w:val="000000"/>
          <w:lang w:val="en-US"/>
        </w:rPr>
        <w:t>Legea</w:t>
      </w:r>
      <w:proofErr w:type="spellEnd"/>
      <w:r>
        <w:rPr>
          <w:color w:val="000000"/>
          <w:lang w:val="en-US"/>
        </w:rPr>
        <w:t xml:space="preserve">  nr.282-XV din 22.07.2004 </w:t>
      </w:r>
      <w:proofErr w:type="spellStart"/>
      <w:r>
        <w:rPr>
          <w:color w:val="000000"/>
          <w:lang w:val="en-US"/>
        </w:rPr>
        <w:t>privind</w:t>
      </w:r>
      <w:proofErr w:type="spellEnd"/>
      <w:r>
        <w:rPr>
          <w:color w:val="000000"/>
          <w:lang w:val="en-US"/>
        </w:rPr>
        <w:t xml:space="preserve"> </w:t>
      </w:r>
      <w:proofErr w:type="spellStart"/>
      <w:r>
        <w:rPr>
          <w:color w:val="000000"/>
          <w:lang w:val="en-US"/>
        </w:rPr>
        <w:t>regimul</w:t>
      </w:r>
      <w:proofErr w:type="spellEnd"/>
      <w:r>
        <w:rPr>
          <w:color w:val="000000"/>
          <w:lang w:val="en-US"/>
        </w:rPr>
        <w:t xml:space="preserve"> </w:t>
      </w:r>
      <w:proofErr w:type="spellStart"/>
      <w:r>
        <w:rPr>
          <w:color w:val="000000"/>
          <w:lang w:val="en-US"/>
        </w:rPr>
        <w:t>metalelor</w:t>
      </w:r>
      <w:proofErr w:type="spellEnd"/>
      <w:r>
        <w:rPr>
          <w:color w:val="000000"/>
          <w:lang w:val="en-US"/>
        </w:rPr>
        <w:t xml:space="preserve"> </w:t>
      </w:r>
      <w:proofErr w:type="spellStart"/>
      <w:r>
        <w:rPr>
          <w:color w:val="000000"/>
          <w:lang w:val="en-US"/>
        </w:rPr>
        <w:t>pretioase</w:t>
      </w:r>
      <w:proofErr w:type="spellEnd"/>
      <w:r>
        <w:rPr>
          <w:color w:val="000000"/>
          <w:lang w:val="en-US"/>
        </w:rPr>
        <w:t xml:space="preserve"> </w:t>
      </w:r>
      <w:proofErr w:type="spellStart"/>
      <w:r>
        <w:rPr>
          <w:color w:val="000000"/>
          <w:lang w:val="en-US"/>
        </w:rPr>
        <w:t>si</w:t>
      </w:r>
      <w:proofErr w:type="spellEnd"/>
      <w:r>
        <w:rPr>
          <w:color w:val="000000"/>
          <w:lang w:val="en-US"/>
        </w:rPr>
        <w:t xml:space="preserve"> </w:t>
      </w:r>
      <w:proofErr w:type="spellStart"/>
      <w:r>
        <w:rPr>
          <w:color w:val="000000"/>
          <w:lang w:val="en-US"/>
        </w:rPr>
        <w:t>pietrelor</w:t>
      </w:r>
      <w:proofErr w:type="spellEnd"/>
      <w:r>
        <w:rPr>
          <w:color w:val="000000"/>
          <w:lang w:val="en-US"/>
        </w:rPr>
        <w:t xml:space="preserve"> </w:t>
      </w:r>
      <w:proofErr w:type="spellStart"/>
      <w:r>
        <w:rPr>
          <w:color w:val="000000"/>
          <w:lang w:val="en-US"/>
        </w:rPr>
        <w:t>preţioase</w:t>
      </w:r>
      <w:proofErr w:type="spellEnd"/>
      <w:r>
        <w:rPr>
          <w:color w:val="000000"/>
          <w:lang w:val="en-US"/>
        </w:rPr>
        <w:t xml:space="preserve">. </w:t>
      </w:r>
      <w:proofErr w:type="spellStart"/>
      <w:r>
        <w:rPr>
          <w:lang w:val="en-US"/>
        </w:rPr>
        <w:t>Exercitînd</w:t>
      </w:r>
      <w:proofErr w:type="spellEnd"/>
      <w:r>
        <w:rPr>
          <w:lang w:val="en-US"/>
        </w:rPr>
        <w:t xml:space="preserve"> </w:t>
      </w:r>
      <w:proofErr w:type="spellStart"/>
      <w:r>
        <w:rPr>
          <w:lang w:val="en-US"/>
        </w:rPr>
        <w:t>funcţiile</w:t>
      </w:r>
      <w:proofErr w:type="spellEnd"/>
      <w:r>
        <w:rPr>
          <w:lang w:val="en-US"/>
        </w:rPr>
        <w:t>,</w:t>
      </w:r>
      <w:r w:rsidR="0065716E">
        <w:rPr>
          <w:lang w:val="en-US"/>
        </w:rPr>
        <w:t xml:space="preserve"> CSSM </w:t>
      </w:r>
      <w:proofErr w:type="spellStart"/>
      <w:r w:rsidR="0065716E">
        <w:rPr>
          <w:lang w:val="en-US"/>
        </w:rPr>
        <w:t>pe</w:t>
      </w:r>
      <w:proofErr w:type="spellEnd"/>
      <w:r w:rsidR="0065716E">
        <w:rPr>
          <w:lang w:val="en-US"/>
        </w:rPr>
        <w:t xml:space="preserve"> </w:t>
      </w:r>
      <w:proofErr w:type="spellStart"/>
      <w:r w:rsidR="0065716E">
        <w:rPr>
          <w:lang w:val="en-US"/>
        </w:rPr>
        <w:t>parcursul</w:t>
      </w:r>
      <w:proofErr w:type="spellEnd"/>
      <w:r w:rsidR="0065716E">
        <w:rPr>
          <w:lang w:val="en-US"/>
        </w:rPr>
        <w:t xml:space="preserve">   </w:t>
      </w:r>
      <w:proofErr w:type="spellStart"/>
      <w:r w:rsidR="0065716E">
        <w:rPr>
          <w:lang w:val="en-US"/>
        </w:rPr>
        <w:t>anului</w:t>
      </w:r>
      <w:proofErr w:type="spellEnd"/>
      <w:r w:rsidR="0065716E">
        <w:rPr>
          <w:lang w:val="en-US"/>
        </w:rPr>
        <w:t xml:space="preserve"> 2018</w:t>
      </w:r>
      <w:r>
        <w:rPr>
          <w:lang w:val="en-US"/>
        </w:rPr>
        <w:t xml:space="preserve"> </w:t>
      </w:r>
      <w:proofErr w:type="gramStart"/>
      <w:r>
        <w:rPr>
          <w:lang w:val="en-US"/>
        </w:rPr>
        <w:t>a</w:t>
      </w:r>
      <w:proofErr w:type="gramEnd"/>
      <w:r>
        <w:rPr>
          <w:lang w:val="en-US"/>
        </w:rPr>
        <w:t xml:space="preserve"> </w:t>
      </w:r>
      <w:proofErr w:type="spellStart"/>
      <w:r>
        <w:rPr>
          <w:lang w:val="en-US"/>
        </w:rPr>
        <w:t>obţinut</w:t>
      </w:r>
      <w:proofErr w:type="spellEnd"/>
      <w:r>
        <w:rPr>
          <w:lang w:val="en-US"/>
        </w:rPr>
        <w:t xml:space="preserve"> </w:t>
      </w:r>
      <w:proofErr w:type="spellStart"/>
      <w:r>
        <w:rPr>
          <w:lang w:val="en-US"/>
        </w:rPr>
        <w:t>următoarele</w:t>
      </w:r>
      <w:proofErr w:type="spellEnd"/>
      <w:r>
        <w:rPr>
          <w:lang w:val="en-US"/>
        </w:rPr>
        <w:t xml:space="preserve"> </w:t>
      </w:r>
      <w:proofErr w:type="spellStart"/>
      <w:r>
        <w:rPr>
          <w:lang w:val="en-US"/>
        </w:rPr>
        <w:t>rezultate</w:t>
      </w:r>
      <w:proofErr w:type="spellEnd"/>
      <w:r>
        <w:rPr>
          <w:lang w:val="en-US"/>
        </w:rPr>
        <w:t xml:space="preserve">: </w:t>
      </w:r>
    </w:p>
    <w:p w:rsidR="00CD314D" w:rsidRDefault="00CD314D" w:rsidP="001C082A">
      <w:pPr>
        <w:jc w:val="both"/>
        <w:rPr>
          <w:lang w:val="en-US"/>
        </w:rPr>
      </w:pPr>
    </w:p>
    <w:tbl>
      <w:tblPr>
        <w:tblW w:w="9932" w:type="dxa"/>
        <w:jc w:val="center"/>
        <w:tblInd w:w="-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08"/>
        <w:gridCol w:w="1568"/>
        <w:gridCol w:w="1418"/>
        <w:gridCol w:w="1418"/>
        <w:gridCol w:w="1584"/>
        <w:gridCol w:w="236"/>
      </w:tblGrid>
      <w:tr w:rsidR="001C082A" w:rsidRPr="00F91D27" w:rsidTr="00A13F2E">
        <w:trPr>
          <w:jc w:val="center"/>
        </w:trPr>
        <w:tc>
          <w:tcPr>
            <w:tcW w:w="3708" w:type="dxa"/>
            <w:tcBorders>
              <w:top w:val="single" w:sz="4" w:space="0" w:color="000000"/>
              <w:left w:val="single" w:sz="4" w:space="0" w:color="000000"/>
              <w:bottom w:val="single" w:sz="4" w:space="0" w:color="000000"/>
              <w:right w:val="single" w:sz="4" w:space="0" w:color="000000"/>
            </w:tcBorders>
          </w:tcPr>
          <w:p w:rsidR="001C082A" w:rsidRDefault="001C082A">
            <w:pPr>
              <w:spacing w:line="276" w:lineRule="auto"/>
              <w:jc w:val="center"/>
              <w:rPr>
                <w:b/>
                <w:sz w:val="20"/>
                <w:szCs w:val="20"/>
                <w:lang w:val="en-US"/>
              </w:rPr>
            </w:pPr>
            <w:proofErr w:type="spellStart"/>
            <w:r>
              <w:rPr>
                <w:sz w:val="20"/>
                <w:szCs w:val="20"/>
                <w:lang w:val="en-US"/>
              </w:rPr>
              <w:t>Denumirea</w:t>
            </w:r>
            <w:proofErr w:type="spellEnd"/>
            <w:r>
              <w:rPr>
                <w:sz w:val="20"/>
                <w:szCs w:val="20"/>
                <w:lang w:val="en-US"/>
              </w:rPr>
              <w:t xml:space="preserve"> </w:t>
            </w:r>
            <w:r>
              <w:rPr>
                <w:b/>
                <w:sz w:val="20"/>
                <w:szCs w:val="20"/>
                <w:lang w:val="en-US"/>
              </w:rPr>
              <w:t xml:space="preserve">a </w:t>
            </w:r>
            <w:proofErr w:type="spellStart"/>
            <w:r>
              <w:rPr>
                <w:b/>
                <w:sz w:val="20"/>
                <w:szCs w:val="20"/>
                <w:lang w:val="en-US"/>
              </w:rPr>
              <w:t>organiza</w:t>
            </w:r>
            <w:r>
              <w:rPr>
                <w:rFonts w:ascii="Tahoma" w:hAnsi="Tahoma"/>
                <w:b/>
                <w:sz w:val="20"/>
                <w:szCs w:val="20"/>
                <w:lang w:val="en-US"/>
              </w:rPr>
              <w:t>ț</w:t>
            </w:r>
            <w:r>
              <w:rPr>
                <w:b/>
                <w:sz w:val="20"/>
                <w:szCs w:val="20"/>
                <w:lang w:val="en-US"/>
              </w:rPr>
              <w:t>iilor</w:t>
            </w:r>
            <w:proofErr w:type="spellEnd"/>
          </w:p>
          <w:p w:rsidR="001C082A" w:rsidRDefault="001C082A">
            <w:pPr>
              <w:spacing w:line="276" w:lineRule="auto"/>
              <w:jc w:val="center"/>
              <w:rPr>
                <w:b/>
                <w:sz w:val="20"/>
                <w:szCs w:val="20"/>
                <w:lang w:val="en-US"/>
              </w:rPr>
            </w:pPr>
          </w:p>
        </w:tc>
        <w:tc>
          <w:tcPr>
            <w:tcW w:w="1568" w:type="dxa"/>
            <w:tcBorders>
              <w:top w:val="single" w:sz="4" w:space="0" w:color="000000"/>
              <w:left w:val="single" w:sz="4" w:space="0" w:color="000000"/>
              <w:bottom w:val="single" w:sz="4" w:space="0" w:color="000000"/>
              <w:right w:val="single" w:sz="4" w:space="0" w:color="000000"/>
            </w:tcBorders>
            <w:hideMark/>
          </w:tcPr>
          <w:p w:rsidR="001C082A" w:rsidRDefault="001C082A">
            <w:pPr>
              <w:spacing w:line="276" w:lineRule="auto"/>
              <w:jc w:val="center"/>
              <w:rPr>
                <w:b/>
                <w:sz w:val="20"/>
                <w:szCs w:val="20"/>
              </w:rPr>
            </w:pPr>
            <w:proofErr w:type="spellStart"/>
            <w:r>
              <w:rPr>
                <w:b/>
                <w:sz w:val="20"/>
                <w:szCs w:val="20"/>
              </w:rPr>
              <w:t>Numărul</w:t>
            </w:r>
            <w:proofErr w:type="spellEnd"/>
            <w:r>
              <w:rPr>
                <w:b/>
                <w:sz w:val="20"/>
                <w:szCs w:val="20"/>
              </w:rPr>
              <w:t xml:space="preserve"> articolelor,</w:t>
            </w:r>
            <w:r>
              <w:rPr>
                <w:sz w:val="20"/>
                <w:szCs w:val="20"/>
              </w:rPr>
              <w:t>bucă</w:t>
            </w:r>
            <w:r>
              <w:rPr>
                <w:rFonts w:ascii="Tahoma" w:hAnsi="Tahoma"/>
                <w:sz w:val="20"/>
                <w:szCs w:val="20"/>
              </w:rPr>
              <w:t>ț</w:t>
            </w:r>
            <w:r>
              <w:rPr>
                <w:sz w:val="20"/>
                <w:szCs w:val="20"/>
              </w:rPr>
              <w:t>i</w:t>
            </w:r>
          </w:p>
        </w:tc>
        <w:tc>
          <w:tcPr>
            <w:tcW w:w="1418" w:type="dxa"/>
            <w:tcBorders>
              <w:top w:val="single" w:sz="4" w:space="0" w:color="000000"/>
              <w:left w:val="single" w:sz="4" w:space="0" w:color="000000"/>
              <w:bottom w:val="single" w:sz="4" w:space="0" w:color="000000"/>
              <w:right w:val="single" w:sz="4" w:space="0" w:color="000000"/>
            </w:tcBorders>
            <w:hideMark/>
          </w:tcPr>
          <w:p w:rsidR="001C082A" w:rsidRDefault="001C082A">
            <w:pPr>
              <w:spacing w:line="276" w:lineRule="auto"/>
              <w:jc w:val="center"/>
              <w:rPr>
                <w:b/>
                <w:sz w:val="20"/>
                <w:szCs w:val="20"/>
              </w:rPr>
            </w:pPr>
            <w:proofErr w:type="spellStart"/>
            <w:r>
              <w:rPr>
                <w:b/>
                <w:sz w:val="20"/>
                <w:szCs w:val="20"/>
              </w:rPr>
              <w:t>Greutatea</w:t>
            </w:r>
            <w:proofErr w:type="spellEnd"/>
            <w:r>
              <w:rPr>
                <w:b/>
                <w:sz w:val="20"/>
                <w:szCs w:val="20"/>
              </w:rPr>
              <w:t xml:space="preserve">, </w:t>
            </w:r>
            <w:proofErr w:type="spellStart"/>
            <w:r>
              <w:rPr>
                <w:sz w:val="20"/>
                <w:szCs w:val="20"/>
              </w:rPr>
              <w:t>gr</w:t>
            </w:r>
            <w:proofErr w:type="spellEnd"/>
            <w:r>
              <w:rPr>
                <w:sz w:val="20"/>
                <w:szCs w:val="20"/>
              </w:rPr>
              <w:t>.</w:t>
            </w:r>
          </w:p>
        </w:tc>
        <w:tc>
          <w:tcPr>
            <w:tcW w:w="1418" w:type="dxa"/>
            <w:tcBorders>
              <w:top w:val="single" w:sz="4" w:space="0" w:color="000000"/>
              <w:left w:val="single" w:sz="4" w:space="0" w:color="000000"/>
              <w:bottom w:val="single" w:sz="4" w:space="0" w:color="000000"/>
              <w:right w:val="single" w:sz="4" w:space="0" w:color="000000"/>
            </w:tcBorders>
            <w:hideMark/>
          </w:tcPr>
          <w:p w:rsidR="001C082A" w:rsidRDefault="001C082A">
            <w:pPr>
              <w:spacing w:line="276" w:lineRule="auto"/>
              <w:jc w:val="center"/>
              <w:rPr>
                <w:b/>
                <w:sz w:val="20"/>
                <w:szCs w:val="20"/>
              </w:rPr>
            </w:pPr>
            <w:proofErr w:type="spellStart"/>
            <w:r>
              <w:rPr>
                <w:b/>
                <w:sz w:val="20"/>
                <w:szCs w:val="20"/>
              </w:rPr>
              <w:t>Numărul</w:t>
            </w:r>
            <w:proofErr w:type="spellEnd"/>
            <w:r>
              <w:rPr>
                <w:b/>
                <w:sz w:val="20"/>
                <w:szCs w:val="20"/>
              </w:rPr>
              <w:t xml:space="preserve"> </w:t>
            </w:r>
            <w:proofErr w:type="spellStart"/>
            <w:r>
              <w:rPr>
                <w:b/>
                <w:sz w:val="20"/>
                <w:szCs w:val="20"/>
              </w:rPr>
              <w:t>articolelor</w:t>
            </w:r>
            <w:proofErr w:type="spellEnd"/>
            <w:r>
              <w:rPr>
                <w:b/>
                <w:sz w:val="20"/>
                <w:szCs w:val="20"/>
              </w:rPr>
              <w:t xml:space="preserve"> </w:t>
            </w:r>
            <w:proofErr w:type="spellStart"/>
            <w:r>
              <w:rPr>
                <w:b/>
                <w:sz w:val="20"/>
                <w:szCs w:val="20"/>
              </w:rPr>
              <w:t>marcate</w:t>
            </w:r>
            <w:proofErr w:type="spellEnd"/>
            <w:r>
              <w:rPr>
                <w:b/>
                <w:sz w:val="20"/>
                <w:szCs w:val="20"/>
              </w:rPr>
              <w:t xml:space="preserve">, </w:t>
            </w:r>
            <w:r>
              <w:rPr>
                <w:sz w:val="20"/>
                <w:szCs w:val="20"/>
              </w:rPr>
              <w:t>bucă</w:t>
            </w:r>
            <w:r>
              <w:rPr>
                <w:rFonts w:ascii="Tahoma" w:hAnsi="Tahoma"/>
                <w:sz w:val="20"/>
                <w:szCs w:val="20"/>
              </w:rPr>
              <w:t>ț</w:t>
            </w:r>
            <w:r>
              <w:rPr>
                <w:sz w:val="20"/>
                <w:szCs w:val="20"/>
              </w:rPr>
              <w:t>i</w:t>
            </w:r>
          </w:p>
        </w:tc>
        <w:tc>
          <w:tcPr>
            <w:tcW w:w="1584" w:type="dxa"/>
            <w:tcBorders>
              <w:top w:val="single" w:sz="4" w:space="0" w:color="000000"/>
              <w:left w:val="single" w:sz="4" w:space="0" w:color="000000"/>
              <w:bottom w:val="single" w:sz="4" w:space="0" w:color="000000"/>
              <w:right w:val="single" w:sz="4" w:space="0" w:color="000000"/>
            </w:tcBorders>
            <w:hideMark/>
          </w:tcPr>
          <w:p w:rsidR="001C082A" w:rsidRDefault="001C082A">
            <w:pPr>
              <w:spacing w:line="276" w:lineRule="auto"/>
              <w:jc w:val="center"/>
              <w:rPr>
                <w:b/>
                <w:sz w:val="20"/>
                <w:szCs w:val="20"/>
              </w:rPr>
            </w:pPr>
            <w:proofErr w:type="spellStart"/>
            <w:r>
              <w:rPr>
                <w:b/>
                <w:sz w:val="20"/>
                <w:szCs w:val="20"/>
              </w:rPr>
              <w:t>Numărul</w:t>
            </w:r>
            <w:proofErr w:type="spellEnd"/>
            <w:r>
              <w:rPr>
                <w:b/>
                <w:sz w:val="20"/>
                <w:szCs w:val="20"/>
              </w:rPr>
              <w:t xml:space="preserve"> </w:t>
            </w:r>
            <w:proofErr w:type="spellStart"/>
            <w:r>
              <w:rPr>
                <w:b/>
                <w:sz w:val="20"/>
                <w:szCs w:val="20"/>
              </w:rPr>
              <w:t>analizalor</w:t>
            </w:r>
            <w:proofErr w:type="spellEnd"/>
            <w:r>
              <w:rPr>
                <w:b/>
                <w:sz w:val="20"/>
                <w:szCs w:val="20"/>
              </w:rPr>
              <w:t xml:space="preserve"> </w:t>
            </w:r>
            <w:proofErr w:type="spellStart"/>
            <w:r>
              <w:rPr>
                <w:b/>
                <w:sz w:val="20"/>
                <w:szCs w:val="20"/>
              </w:rPr>
              <w:t>efectuate</w:t>
            </w:r>
            <w:proofErr w:type="spellEnd"/>
            <w:r>
              <w:rPr>
                <w:b/>
                <w:sz w:val="20"/>
                <w:szCs w:val="20"/>
              </w:rPr>
              <w:t>,</w:t>
            </w:r>
          </w:p>
          <w:p w:rsidR="001C082A" w:rsidRDefault="001C082A">
            <w:pPr>
              <w:spacing w:line="276" w:lineRule="auto"/>
              <w:jc w:val="center"/>
              <w:rPr>
                <w:b/>
                <w:sz w:val="20"/>
                <w:szCs w:val="20"/>
              </w:rPr>
            </w:pPr>
            <w:r>
              <w:rPr>
                <w:sz w:val="20"/>
                <w:szCs w:val="20"/>
              </w:rPr>
              <w:t>bucă</w:t>
            </w:r>
            <w:r>
              <w:rPr>
                <w:rFonts w:ascii="Tahoma" w:hAnsi="Tahoma"/>
                <w:sz w:val="20"/>
                <w:szCs w:val="20"/>
              </w:rPr>
              <w:t>ț</w:t>
            </w:r>
            <w:r>
              <w:rPr>
                <w:sz w:val="20"/>
                <w:szCs w:val="20"/>
              </w:rPr>
              <w:t>i</w:t>
            </w:r>
          </w:p>
        </w:tc>
        <w:tc>
          <w:tcPr>
            <w:tcW w:w="236" w:type="dxa"/>
            <w:tcBorders>
              <w:top w:val="single" w:sz="4" w:space="0" w:color="000000"/>
              <w:left w:val="single" w:sz="4" w:space="0" w:color="000000"/>
              <w:bottom w:val="single" w:sz="4" w:space="0" w:color="000000"/>
              <w:right w:val="single" w:sz="4" w:space="0" w:color="000000"/>
            </w:tcBorders>
            <w:hideMark/>
          </w:tcPr>
          <w:p w:rsidR="001C082A" w:rsidRDefault="001C082A" w:rsidP="00A13F2E">
            <w:pPr>
              <w:spacing w:line="276" w:lineRule="auto"/>
              <w:ind w:left="-146" w:firstLine="146"/>
              <w:jc w:val="center"/>
              <w:rPr>
                <w:b/>
                <w:sz w:val="20"/>
                <w:szCs w:val="20"/>
                <w:lang w:val="en-US"/>
              </w:rPr>
            </w:pPr>
          </w:p>
        </w:tc>
      </w:tr>
      <w:tr w:rsidR="001C082A" w:rsidTr="00A13F2E">
        <w:trPr>
          <w:jc w:val="center"/>
        </w:trPr>
        <w:tc>
          <w:tcPr>
            <w:tcW w:w="3708" w:type="dxa"/>
            <w:tcBorders>
              <w:top w:val="single" w:sz="4" w:space="0" w:color="000000"/>
              <w:left w:val="single" w:sz="4" w:space="0" w:color="000000"/>
              <w:bottom w:val="single" w:sz="4" w:space="0" w:color="000000"/>
              <w:right w:val="single" w:sz="4" w:space="0" w:color="000000"/>
            </w:tcBorders>
            <w:hideMark/>
          </w:tcPr>
          <w:p w:rsidR="001C082A" w:rsidRDefault="001C082A">
            <w:pPr>
              <w:spacing w:line="276" w:lineRule="auto"/>
              <w:jc w:val="center"/>
              <w:rPr>
                <w:b/>
                <w:sz w:val="20"/>
                <w:szCs w:val="20"/>
              </w:rPr>
            </w:pPr>
            <w:r>
              <w:rPr>
                <w:b/>
                <w:sz w:val="20"/>
                <w:szCs w:val="20"/>
              </w:rPr>
              <w:t>1</w:t>
            </w:r>
          </w:p>
        </w:tc>
        <w:tc>
          <w:tcPr>
            <w:tcW w:w="1568" w:type="dxa"/>
            <w:tcBorders>
              <w:top w:val="single" w:sz="4" w:space="0" w:color="000000"/>
              <w:left w:val="single" w:sz="4" w:space="0" w:color="000000"/>
              <w:bottom w:val="single" w:sz="4" w:space="0" w:color="000000"/>
              <w:right w:val="single" w:sz="4" w:space="0" w:color="000000"/>
            </w:tcBorders>
            <w:hideMark/>
          </w:tcPr>
          <w:p w:rsidR="001C082A" w:rsidRDefault="001C082A">
            <w:pPr>
              <w:spacing w:line="276" w:lineRule="auto"/>
              <w:jc w:val="center"/>
              <w:rPr>
                <w:b/>
                <w:sz w:val="20"/>
                <w:szCs w:val="20"/>
              </w:rPr>
            </w:pPr>
            <w:r>
              <w:rPr>
                <w:b/>
                <w:sz w:val="20"/>
                <w:szCs w:val="20"/>
              </w:rPr>
              <w:t>2</w:t>
            </w:r>
          </w:p>
        </w:tc>
        <w:tc>
          <w:tcPr>
            <w:tcW w:w="1418" w:type="dxa"/>
            <w:tcBorders>
              <w:top w:val="single" w:sz="4" w:space="0" w:color="000000"/>
              <w:left w:val="single" w:sz="4" w:space="0" w:color="000000"/>
              <w:bottom w:val="single" w:sz="4" w:space="0" w:color="000000"/>
              <w:right w:val="single" w:sz="4" w:space="0" w:color="000000"/>
            </w:tcBorders>
            <w:hideMark/>
          </w:tcPr>
          <w:p w:rsidR="001C082A" w:rsidRDefault="001C082A">
            <w:pPr>
              <w:spacing w:line="276" w:lineRule="auto"/>
              <w:jc w:val="center"/>
              <w:rPr>
                <w:b/>
                <w:sz w:val="20"/>
                <w:szCs w:val="20"/>
              </w:rPr>
            </w:pPr>
            <w:r>
              <w:rPr>
                <w:b/>
                <w:sz w:val="20"/>
                <w:szCs w:val="20"/>
              </w:rPr>
              <w:t>3</w:t>
            </w:r>
          </w:p>
        </w:tc>
        <w:tc>
          <w:tcPr>
            <w:tcW w:w="1418" w:type="dxa"/>
            <w:tcBorders>
              <w:top w:val="single" w:sz="4" w:space="0" w:color="000000"/>
              <w:left w:val="single" w:sz="4" w:space="0" w:color="000000"/>
              <w:bottom w:val="single" w:sz="4" w:space="0" w:color="000000"/>
              <w:right w:val="single" w:sz="4" w:space="0" w:color="000000"/>
            </w:tcBorders>
            <w:hideMark/>
          </w:tcPr>
          <w:p w:rsidR="001C082A" w:rsidRDefault="001C082A">
            <w:pPr>
              <w:spacing w:line="276" w:lineRule="auto"/>
              <w:jc w:val="center"/>
              <w:rPr>
                <w:b/>
                <w:sz w:val="20"/>
                <w:szCs w:val="20"/>
              </w:rPr>
            </w:pPr>
            <w:r>
              <w:rPr>
                <w:b/>
                <w:sz w:val="20"/>
                <w:szCs w:val="20"/>
              </w:rPr>
              <w:t>4</w:t>
            </w:r>
          </w:p>
        </w:tc>
        <w:tc>
          <w:tcPr>
            <w:tcW w:w="1584" w:type="dxa"/>
            <w:tcBorders>
              <w:top w:val="single" w:sz="4" w:space="0" w:color="000000"/>
              <w:left w:val="single" w:sz="4" w:space="0" w:color="000000"/>
              <w:bottom w:val="single" w:sz="4" w:space="0" w:color="000000"/>
              <w:right w:val="single" w:sz="4" w:space="0" w:color="000000"/>
            </w:tcBorders>
            <w:hideMark/>
          </w:tcPr>
          <w:p w:rsidR="001C082A" w:rsidRDefault="001C082A">
            <w:pPr>
              <w:spacing w:line="276" w:lineRule="auto"/>
              <w:jc w:val="center"/>
              <w:rPr>
                <w:b/>
                <w:sz w:val="20"/>
                <w:szCs w:val="20"/>
              </w:rPr>
            </w:pPr>
            <w:r>
              <w:rPr>
                <w:b/>
                <w:sz w:val="20"/>
                <w:szCs w:val="20"/>
              </w:rPr>
              <w:t>5</w:t>
            </w:r>
          </w:p>
        </w:tc>
        <w:tc>
          <w:tcPr>
            <w:tcW w:w="236" w:type="dxa"/>
            <w:tcBorders>
              <w:top w:val="single" w:sz="4" w:space="0" w:color="000000"/>
              <w:left w:val="single" w:sz="4" w:space="0" w:color="000000"/>
              <w:bottom w:val="single" w:sz="4" w:space="0" w:color="000000"/>
              <w:right w:val="single" w:sz="4" w:space="0" w:color="000000"/>
            </w:tcBorders>
            <w:hideMark/>
          </w:tcPr>
          <w:p w:rsidR="001C082A" w:rsidRDefault="001C082A">
            <w:pPr>
              <w:spacing w:line="276" w:lineRule="auto"/>
              <w:jc w:val="center"/>
              <w:rPr>
                <w:b/>
                <w:sz w:val="20"/>
                <w:szCs w:val="20"/>
              </w:rPr>
            </w:pPr>
          </w:p>
        </w:tc>
      </w:tr>
      <w:tr w:rsidR="001C082A" w:rsidTr="00A13F2E">
        <w:trPr>
          <w:jc w:val="center"/>
        </w:trPr>
        <w:tc>
          <w:tcPr>
            <w:tcW w:w="9932" w:type="dxa"/>
            <w:gridSpan w:val="6"/>
            <w:tcBorders>
              <w:top w:val="single" w:sz="4" w:space="0" w:color="000000"/>
              <w:left w:val="single" w:sz="4" w:space="0" w:color="000000"/>
              <w:bottom w:val="single" w:sz="4" w:space="0" w:color="000000"/>
              <w:right w:val="single" w:sz="4" w:space="0" w:color="000000"/>
            </w:tcBorders>
            <w:hideMark/>
          </w:tcPr>
          <w:p w:rsidR="001C082A" w:rsidRDefault="001C082A">
            <w:pPr>
              <w:spacing w:line="276" w:lineRule="auto"/>
              <w:jc w:val="center"/>
              <w:rPr>
                <w:b/>
                <w:sz w:val="20"/>
                <w:szCs w:val="20"/>
                <w:u w:val="single"/>
              </w:rPr>
            </w:pPr>
            <w:proofErr w:type="spellStart"/>
            <w:r>
              <w:rPr>
                <w:b/>
                <w:sz w:val="20"/>
                <w:szCs w:val="20"/>
                <w:u w:val="single"/>
              </w:rPr>
              <w:t>Aur</w:t>
            </w:r>
            <w:proofErr w:type="spellEnd"/>
          </w:p>
        </w:tc>
      </w:tr>
      <w:tr w:rsidR="001C082A" w:rsidTr="00A13F2E">
        <w:trPr>
          <w:jc w:val="center"/>
        </w:trPr>
        <w:tc>
          <w:tcPr>
            <w:tcW w:w="3708" w:type="dxa"/>
            <w:tcBorders>
              <w:top w:val="single" w:sz="4" w:space="0" w:color="000000"/>
              <w:left w:val="single" w:sz="4" w:space="0" w:color="000000"/>
              <w:bottom w:val="single" w:sz="4" w:space="0" w:color="000000"/>
              <w:right w:val="single" w:sz="4" w:space="0" w:color="auto"/>
            </w:tcBorders>
            <w:hideMark/>
          </w:tcPr>
          <w:p w:rsidR="001C082A" w:rsidRDefault="001C082A">
            <w:pPr>
              <w:spacing w:line="276" w:lineRule="auto"/>
              <w:jc w:val="center"/>
              <w:rPr>
                <w:sz w:val="20"/>
                <w:szCs w:val="20"/>
                <w:lang w:val="en-US"/>
              </w:rPr>
            </w:pPr>
            <w:proofErr w:type="spellStart"/>
            <w:r>
              <w:rPr>
                <w:sz w:val="20"/>
                <w:szCs w:val="20"/>
                <w:lang w:val="en-US"/>
              </w:rPr>
              <w:t>Agen</w:t>
            </w:r>
            <w:r>
              <w:rPr>
                <w:rFonts w:ascii="Tahoma" w:hAnsi="Tahoma"/>
                <w:sz w:val="20"/>
                <w:szCs w:val="20"/>
                <w:lang w:val="en-US"/>
              </w:rPr>
              <w:t>ț</w:t>
            </w:r>
            <w:r>
              <w:rPr>
                <w:sz w:val="20"/>
                <w:szCs w:val="20"/>
                <w:lang w:val="en-US"/>
              </w:rPr>
              <w:t>ii</w:t>
            </w:r>
            <w:proofErr w:type="spellEnd"/>
            <w:r>
              <w:rPr>
                <w:sz w:val="20"/>
                <w:szCs w:val="20"/>
                <w:lang w:val="en-US"/>
              </w:rPr>
              <w:t xml:space="preserve"> </w:t>
            </w:r>
            <w:proofErr w:type="spellStart"/>
            <w:r>
              <w:rPr>
                <w:sz w:val="20"/>
                <w:szCs w:val="20"/>
                <w:lang w:val="en-US"/>
              </w:rPr>
              <w:t>economici</w:t>
            </w:r>
            <w:proofErr w:type="spellEnd"/>
            <w:r>
              <w:rPr>
                <w:sz w:val="20"/>
                <w:szCs w:val="20"/>
                <w:lang w:val="en-US"/>
              </w:rPr>
              <w:t xml:space="preserve"> </w:t>
            </w:r>
            <w:proofErr w:type="spellStart"/>
            <w:r>
              <w:rPr>
                <w:sz w:val="20"/>
                <w:szCs w:val="20"/>
                <w:lang w:val="en-US"/>
              </w:rPr>
              <w:t>de</w:t>
            </w:r>
            <w:r>
              <w:rPr>
                <w:rFonts w:ascii="Tahoma" w:hAnsi="Tahoma"/>
                <w:sz w:val="20"/>
                <w:szCs w:val="20"/>
                <w:lang w:val="en-US"/>
              </w:rPr>
              <w:t>ț</w:t>
            </w:r>
            <w:r>
              <w:rPr>
                <w:sz w:val="20"/>
                <w:szCs w:val="20"/>
                <w:lang w:val="en-US"/>
              </w:rPr>
              <w:t>inători</w:t>
            </w:r>
            <w:proofErr w:type="spellEnd"/>
            <w:r>
              <w:rPr>
                <w:sz w:val="20"/>
                <w:szCs w:val="20"/>
                <w:lang w:val="en-US"/>
              </w:rPr>
              <w:t xml:space="preserve"> de </w:t>
            </w:r>
            <w:proofErr w:type="spellStart"/>
            <w:r>
              <w:rPr>
                <w:sz w:val="20"/>
                <w:szCs w:val="20"/>
                <w:lang w:val="en-US"/>
              </w:rPr>
              <w:t>licen</w:t>
            </w:r>
            <w:r>
              <w:rPr>
                <w:rFonts w:ascii="Tahoma" w:hAnsi="Tahoma"/>
                <w:sz w:val="20"/>
                <w:szCs w:val="20"/>
                <w:lang w:val="en-US"/>
              </w:rPr>
              <w:t>ț</w:t>
            </w:r>
            <w:r>
              <w:rPr>
                <w:sz w:val="20"/>
                <w:szCs w:val="20"/>
                <w:lang w:val="en-US"/>
              </w:rPr>
              <w:t>ă</w:t>
            </w:r>
            <w:proofErr w:type="spellEnd"/>
            <w:r>
              <w:rPr>
                <w:sz w:val="20"/>
                <w:szCs w:val="20"/>
                <w:lang w:val="en-US"/>
              </w:rPr>
              <w:t xml:space="preserve"> </w:t>
            </w:r>
            <w:proofErr w:type="spellStart"/>
            <w:r>
              <w:rPr>
                <w:sz w:val="20"/>
                <w:szCs w:val="20"/>
                <w:lang w:val="en-US"/>
              </w:rPr>
              <w:t>în</w:t>
            </w:r>
            <w:proofErr w:type="spellEnd"/>
            <w:r>
              <w:rPr>
                <w:sz w:val="20"/>
                <w:szCs w:val="20"/>
                <w:lang w:val="en-US"/>
              </w:rPr>
              <w:t xml:space="preserve"> </w:t>
            </w:r>
            <w:proofErr w:type="spellStart"/>
            <w:r>
              <w:rPr>
                <w:sz w:val="20"/>
                <w:szCs w:val="20"/>
                <w:lang w:val="en-US"/>
              </w:rPr>
              <w:t>dom.metalelor</w:t>
            </w:r>
            <w:proofErr w:type="spellEnd"/>
            <w:r>
              <w:rPr>
                <w:sz w:val="20"/>
                <w:szCs w:val="20"/>
                <w:lang w:val="en-US"/>
              </w:rPr>
              <w:t xml:space="preserve"> </w:t>
            </w:r>
            <w:proofErr w:type="spellStart"/>
            <w:r>
              <w:rPr>
                <w:sz w:val="20"/>
                <w:szCs w:val="20"/>
                <w:lang w:val="en-US"/>
              </w:rPr>
              <w:t>pre</w:t>
            </w:r>
            <w:r>
              <w:rPr>
                <w:rFonts w:ascii="Tahoma" w:hAnsi="Tahoma"/>
                <w:sz w:val="20"/>
                <w:szCs w:val="20"/>
                <w:lang w:val="en-US"/>
              </w:rPr>
              <w:t>ț</w:t>
            </w:r>
            <w:r>
              <w:rPr>
                <w:sz w:val="20"/>
                <w:szCs w:val="20"/>
                <w:lang w:val="en-US"/>
              </w:rPr>
              <w:t>ioase</w:t>
            </w:r>
            <w:proofErr w:type="spellEnd"/>
          </w:p>
        </w:tc>
        <w:tc>
          <w:tcPr>
            <w:tcW w:w="1568" w:type="dxa"/>
            <w:tcBorders>
              <w:top w:val="single" w:sz="4" w:space="0" w:color="000000"/>
              <w:left w:val="single" w:sz="4" w:space="0" w:color="auto"/>
              <w:bottom w:val="single" w:sz="4" w:space="0" w:color="000000"/>
              <w:right w:val="single" w:sz="4" w:space="0" w:color="auto"/>
            </w:tcBorders>
            <w:hideMark/>
          </w:tcPr>
          <w:p w:rsidR="001C082A" w:rsidRDefault="0065716E">
            <w:pPr>
              <w:tabs>
                <w:tab w:val="left" w:pos="1140"/>
              </w:tabs>
              <w:spacing w:line="276" w:lineRule="auto"/>
              <w:jc w:val="center"/>
              <w:rPr>
                <w:sz w:val="20"/>
                <w:szCs w:val="20"/>
                <w:lang w:val="en-US"/>
              </w:rPr>
            </w:pPr>
            <w:r>
              <w:rPr>
                <w:sz w:val="20"/>
                <w:szCs w:val="20"/>
                <w:lang w:val="en-US"/>
              </w:rPr>
              <w:t>218833</w:t>
            </w:r>
          </w:p>
        </w:tc>
        <w:tc>
          <w:tcPr>
            <w:tcW w:w="1418" w:type="dxa"/>
            <w:tcBorders>
              <w:top w:val="single" w:sz="4" w:space="0" w:color="000000"/>
              <w:left w:val="single" w:sz="4" w:space="0" w:color="auto"/>
              <w:bottom w:val="single" w:sz="4" w:space="0" w:color="000000"/>
              <w:right w:val="single" w:sz="4" w:space="0" w:color="auto"/>
            </w:tcBorders>
            <w:hideMark/>
          </w:tcPr>
          <w:p w:rsidR="001C082A" w:rsidRDefault="0065716E">
            <w:pPr>
              <w:spacing w:line="276" w:lineRule="auto"/>
              <w:jc w:val="center"/>
              <w:rPr>
                <w:sz w:val="20"/>
                <w:szCs w:val="20"/>
                <w:lang w:val="en-US"/>
              </w:rPr>
            </w:pPr>
            <w:r>
              <w:rPr>
                <w:sz w:val="20"/>
                <w:szCs w:val="20"/>
                <w:lang w:val="en-US"/>
              </w:rPr>
              <w:t>463607,38</w:t>
            </w:r>
          </w:p>
        </w:tc>
        <w:tc>
          <w:tcPr>
            <w:tcW w:w="1418" w:type="dxa"/>
            <w:tcBorders>
              <w:top w:val="single" w:sz="4" w:space="0" w:color="000000"/>
              <w:left w:val="single" w:sz="4" w:space="0" w:color="auto"/>
              <w:bottom w:val="single" w:sz="4" w:space="0" w:color="000000"/>
              <w:right w:val="single" w:sz="4" w:space="0" w:color="auto"/>
            </w:tcBorders>
            <w:hideMark/>
          </w:tcPr>
          <w:p w:rsidR="001C082A" w:rsidRDefault="004F41B3">
            <w:pPr>
              <w:spacing w:line="276" w:lineRule="auto"/>
              <w:jc w:val="center"/>
              <w:rPr>
                <w:sz w:val="20"/>
                <w:szCs w:val="20"/>
                <w:lang w:val="en-US"/>
              </w:rPr>
            </w:pPr>
            <w:r>
              <w:rPr>
                <w:sz w:val="20"/>
                <w:szCs w:val="20"/>
                <w:lang w:val="en-US"/>
              </w:rPr>
              <w:t>217809</w:t>
            </w:r>
          </w:p>
        </w:tc>
        <w:tc>
          <w:tcPr>
            <w:tcW w:w="1584" w:type="dxa"/>
            <w:tcBorders>
              <w:top w:val="single" w:sz="4" w:space="0" w:color="000000"/>
              <w:left w:val="single" w:sz="4" w:space="0" w:color="auto"/>
              <w:bottom w:val="single" w:sz="4" w:space="0" w:color="000000"/>
              <w:right w:val="single" w:sz="4" w:space="0" w:color="auto"/>
            </w:tcBorders>
          </w:tcPr>
          <w:p w:rsidR="001C082A" w:rsidRDefault="001C082A">
            <w:pPr>
              <w:spacing w:line="276" w:lineRule="auto"/>
              <w:jc w:val="center"/>
              <w:rPr>
                <w:sz w:val="20"/>
                <w:szCs w:val="20"/>
              </w:rPr>
            </w:pPr>
          </w:p>
        </w:tc>
        <w:tc>
          <w:tcPr>
            <w:tcW w:w="236" w:type="dxa"/>
            <w:tcBorders>
              <w:top w:val="single" w:sz="4" w:space="0" w:color="000000"/>
              <w:left w:val="single" w:sz="4" w:space="0" w:color="auto"/>
              <w:bottom w:val="single" w:sz="4" w:space="0" w:color="000000"/>
              <w:right w:val="single" w:sz="4" w:space="0" w:color="000000"/>
            </w:tcBorders>
            <w:hideMark/>
          </w:tcPr>
          <w:p w:rsidR="001C082A" w:rsidRDefault="001C082A">
            <w:pPr>
              <w:spacing w:line="276" w:lineRule="auto"/>
              <w:jc w:val="center"/>
              <w:rPr>
                <w:sz w:val="20"/>
                <w:szCs w:val="20"/>
                <w:lang w:val="en-US"/>
              </w:rPr>
            </w:pPr>
          </w:p>
        </w:tc>
      </w:tr>
      <w:tr w:rsidR="001C082A" w:rsidTr="00A13F2E">
        <w:trPr>
          <w:jc w:val="center"/>
        </w:trPr>
        <w:tc>
          <w:tcPr>
            <w:tcW w:w="3708" w:type="dxa"/>
            <w:tcBorders>
              <w:top w:val="single" w:sz="4" w:space="0" w:color="000000"/>
              <w:left w:val="single" w:sz="4" w:space="0" w:color="000000"/>
              <w:bottom w:val="single" w:sz="4" w:space="0" w:color="000000"/>
              <w:right w:val="single" w:sz="4" w:space="0" w:color="auto"/>
            </w:tcBorders>
            <w:hideMark/>
          </w:tcPr>
          <w:p w:rsidR="001C082A" w:rsidRDefault="001C082A">
            <w:pPr>
              <w:spacing w:line="276" w:lineRule="auto"/>
              <w:jc w:val="center"/>
              <w:rPr>
                <w:sz w:val="20"/>
                <w:szCs w:val="20"/>
                <w:lang w:val="en-US"/>
              </w:rPr>
            </w:pPr>
            <w:proofErr w:type="spellStart"/>
            <w:r>
              <w:rPr>
                <w:sz w:val="20"/>
                <w:szCs w:val="20"/>
                <w:lang w:val="en-US"/>
              </w:rPr>
              <w:t>Organele</w:t>
            </w:r>
            <w:proofErr w:type="spellEnd"/>
            <w:r>
              <w:rPr>
                <w:sz w:val="20"/>
                <w:szCs w:val="20"/>
                <w:lang w:val="en-US"/>
              </w:rPr>
              <w:t xml:space="preserve"> de </w:t>
            </w:r>
            <w:proofErr w:type="spellStart"/>
            <w:r>
              <w:rPr>
                <w:sz w:val="20"/>
                <w:szCs w:val="20"/>
                <w:lang w:val="en-US"/>
              </w:rPr>
              <w:t>drept</w:t>
            </w:r>
            <w:proofErr w:type="spellEnd"/>
            <w:r>
              <w:rPr>
                <w:sz w:val="20"/>
                <w:szCs w:val="20"/>
                <w:lang w:val="en-US"/>
              </w:rPr>
              <w:t xml:space="preserve">, </w:t>
            </w:r>
            <w:proofErr w:type="spellStart"/>
            <w:r>
              <w:rPr>
                <w:sz w:val="20"/>
                <w:szCs w:val="20"/>
                <w:lang w:val="en-US"/>
              </w:rPr>
              <w:t>vamale</w:t>
            </w:r>
            <w:proofErr w:type="spellEnd"/>
            <w:r>
              <w:rPr>
                <w:sz w:val="20"/>
                <w:szCs w:val="20"/>
                <w:lang w:val="en-US"/>
              </w:rPr>
              <w:t xml:space="preserve">, </w:t>
            </w:r>
            <w:proofErr w:type="spellStart"/>
            <w:r>
              <w:rPr>
                <w:sz w:val="20"/>
                <w:szCs w:val="20"/>
                <w:lang w:val="en-US"/>
              </w:rPr>
              <w:t>fiscale</w:t>
            </w:r>
            <w:proofErr w:type="spellEnd"/>
          </w:p>
        </w:tc>
        <w:tc>
          <w:tcPr>
            <w:tcW w:w="1568" w:type="dxa"/>
            <w:tcBorders>
              <w:top w:val="single" w:sz="4" w:space="0" w:color="000000"/>
              <w:left w:val="single" w:sz="4" w:space="0" w:color="auto"/>
              <w:bottom w:val="single" w:sz="4" w:space="0" w:color="000000"/>
              <w:right w:val="single" w:sz="4" w:space="0" w:color="auto"/>
            </w:tcBorders>
            <w:hideMark/>
          </w:tcPr>
          <w:p w:rsidR="001C082A" w:rsidRDefault="0065716E">
            <w:pPr>
              <w:spacing w:line="276" w:lineRule="auto"/>
              <w:jc w:val="center"/>
              <w:rPr>
                <w:sz w:val="20"/>
                <w:szCs w:val="20"/>
                <w:lang w:val="en-US"/>
              </w:rPr>
            </w:pPr>
            <w:r>
              <w:rPr>
                <w:sz w:val="20"/>
                <w:szCs w:val="20"/>
                <w:lang w:val="en-US"/>
              </w:rPr>
              <w:t>10446</w:t>
            </w:r>
          </w:p>
        </w:tc>
        <w:tc>
          <w:tcPr>
            <w:tcW w:w="1418" w:type="dxa"/>
            <w:tcBorders>
              <w:top w:val="single" w:sz="4" w:space="0" w:color="000000"/>
              <w:left w:val="single" w:sz="4" w:space="0" w:color="auto"/>
              <w:bottom w:val="single" w:sz="4" w:space="0" w:color="000000"/>
              <w:right w:val="single" w:sz="4" w:space="0" w:color="auto"/>
            </w:tcBorders>
            <w:hideMark/>
          </w:tcPr>
          <w:p w:rsidR="001C082A" w:rsidRDefault="0065716E">
            <w:pPr>
              <w:spacing w:line="276" w:lineRule="auto"/>
              <w:jc w:val="center"/>
              <w:rPr>
                <w:sz w:val="20"/>
                <w:szCs w:val="20"/>
                <w:lang w:val="en-US"/>
              </w:rPr>
            </w:pPr>
            <w:r>
              <w:rPr>
                <w:sz w:val="20"/>
                <w:szCs w:val="20"/>
                <w:lang w:val="en-US"/>
              </w:rPr>
              <w:t>36017,3</w:t>
            </w:r>
          </w:p>
        </w:tc>
        <w:tc>
          <w:tcPr>
            <w:tcW w:w="1418" w:type="dxa"/>
            <w:tcBorders>
              <w:top w:val="single" w:sz="4" w:space="0" w:color="000000"/>
              <w:left w:val="single" w:sz="4" w:space="0" w:color="auto"/>
              <w:bottom w:val="single" w:sz="4" w:space="0" w:color="000000"/>
              <w:right w:val="single" w:sz="4" w:space="0" w:color="auto"/>
            </w:tcBorders>
            <w:hideMark/>
          </w:tcPr>
          <w:p w:rsidR="001C082A" w:rsidRDefault="004F41B3">
            <w:pPr>
              <w:spacing w:line="276" w:lineRule="auto"/>
              <w:jc w:val="center"/>
              <w:rPr>
                <w:sz w:val="20"/>
                <w:szCs w:val="20"/>
                <w:lang w:val="en-US"/>
              </w:rPr>
            </w:pPr>
            <w:r>
              <w:rPr>
                <w:sz w:val="20"/>
                <w:szCs w:val="20"/>
                <w:lang w:val="en-US"/>
              </w:rPr>
              <w:t>-</w:t>
            </w:r>
          </w:p>
        </w:tc>
        <w:tc>
          <w:tcPr>
            <w:tcW w:w="1584" w:type="dxa"/>
            <w:tcBorders>
              <w:top w:val="single" w:sz="4" w:space="0" w:color="000000"/>
              <w:left w:val="single" w:sz="4" w:space="0" w:color="auto"/>
              <w:bottom w:val="single" w:sz="4" w:space="0" w:color="000000"/>
              <w:right w:val="single" w:sz="4" w:space="0" w:color="auto"/>
            </w:tcBorders>
          </w:tcPr>
          <w:p w:rsidR="001C082A" w:rsidRDefault="001C082A">
            <w:pPr>
              <w:spacing w:line="276" w:lineRule="auto"/>
              <w:jc w:val="center"/>
              <w:rPr>
                <w:sz w:val="20"/>
                <w:szCs w:val="20"/>
              </w:rPr>
            </w:pPr>
          </w:p>
        </w:tc>
        <w:tc>
          <w:tcPr>
            <w:tcW w:w="236" w:type="dxa"/>
            <w:tcBorders>
              <w:top w:val="single" w:sz="4" w:space="0" w:color="000000"/>
              <w:left w:val="single" w:sz="4" w:space="0" w:color="auto"/>
              <w:bottom w:val="single" w:sz="4" w:space="0" w:color="000000"/>
              <w:right w:val="single" w:sz="4" w:space="0" w:color="000000"/>
            </w:tcBorders>
            <w:hideMark/>
          </w:tcPr>
          <w:p w:rsidR="001C082A" w:rsidRDefault="001C082A">
            <w:pPr>
              <w:spacing w:line="276" w:lineRule="auto"/>
              <w:jc w:val="center"/>
              <w:rPr>
                <w:sz w:val="20"/>
                <w:szCs w:val="20"/>
                <w:lang w:val="en-US"/>
              </w:rPr>
            </w:pPr>
          </w:p>
        </w:tc>
      </w:tr>
      <w:tr w:rsidR="001C082A" w:rsidTr="00A13F2E">
        <w:trPr>
          <w:jc w:val="center"/>
        </w:trPr>
        <w:tc>
          <w:tcPr>
            <w:tcW w:w="3708" w:type="dxa"/>
            <w:tcBorders>
              <w:top w:val="single" w:sz="4" w:space="0" w:color="000000"/>
              <w:left w:val="single" w:sz="4" w:space="0" w:color="000000"/>
              <w:bottom w:val="single" w:sz="4" w:space="0" w:color="000000"/>
              <w:right w:val="single" w:sz="4" w:space="0" w:color="auto"/>
            </w:tcBorders>
            <w:hideMark/>
          </w:tcPr>
          <w:p w:rsidR="001C082A" w:rsidRDefault="001C082A">
            <w:pPr>
              <w:spacing w:line="276" w:lineRule="auto"/>
              <w:rPr>
                <w:sz w:val="20"/>
                <w:szCs w:val="20"/>
              </w:rPr>
            </w:pPr>
            <w:proofErr w:type="spellStart"/>
            <w:r>
              <w:rPr>
                <w:sz w:val="20"/>
                <w:szCs w:val="20"/>
              </w:rPr>
              <w:t>Persoane</w:t>
            </w:r>
            <w:proofErr w:type="spellEnd"/>
            <w:r>
              <w:rPr>
                <w:sz w:val="20"/>
                <w:szCs w:val="20"/>
              </w:rPr>
              <w:t xml:space="preserve"> </w:t>
            </w:r>
            <w:proofErr w:type="spellStart"/>
            <w:r>
              <w:rPr>
                <w:sz w:val="20"/>
                <w:szCs w:val="20"/>
              </w:rPr>
              <w:t>particulare</w:t>
            </w:r>
            <w:proofErr w:type="spellEnd"/>
          </w:p>
        </w:tc>
        <w:tc>
          <w:tcPr>
            <w:tcW w:w="1568" w:type="dxa"/>
            <w:tcBorders>
              <w:top w:val="single" w:sz="4" w:space="0" w:color="000000"/>
              <w:left w:val="single" w:sz="4" w:space="0" w:color="auto"/>
              <w:bottom w:val="single" w:sz="4" w:space="0" w:color="000000"/>
              <w:right w:val="single" w:sz="4" w:space="0" w:color="auto"/>
            </w:tcBorders>
            <w:hideMark/>
          </w:tcPr>
          <w:p w:rsidR="001C082A" w:rsidRDefault="0065716E">
            <w:pPr>
              <w:spacing w:line="276" w:lineRule="auto"/>
              <w:jc w:val="center"/>
              <w:rPr>
                <w:sz w:val="20"/>
                <w:szCs w:val="20"/>
                <w:lang w:val="en-US"/>
              </w:rPr>
            </w:pPr>
            <w:r>
              <w:rPr>
                <w:sz w:val="20"/>
                <w:szCs w:val="20"/>
                <w:lang w:val="en-US"/>
              </w:rPr>
              <w:t>1363</w:t>
            </w:r>
          </w:p>
        </w:tc>
        <w:tc>
          <w:tcPr>
            <w:tcW w:w="1418" w:type="dxa"/>
            <w:tcBorders>
              <w:top w:val="single" w:sz="4" w:space="0" w:color="000000"/>
              <w:left w:val="single" w:sz="4" w:space="0" w:color="auto"/>
              <w:bottom w:val="single" w:sz="4" w:space="0" w:color="000000"/>
              <w:right w:val="single" w:sz="4" w:space="0" w:color="auto"/>
            </w:tcBorders>
            <w:hideMark/>
          </w:tcPr>
          <w:p w:rsidR="001C082A" w:rsidRDefault="0065716E">
            <w:pPr>
              <w:spacing w:line="276" w:lineRule="auto"/>
              <w:jc w:val="center"/>
              <w:rPr>
                <w:sz w:val="20"/>
                <w:szCs w:val="20"/>
                <w:lang w:val="en-US"/>
              </w:rPr>
            </w:pPr>
            <w:r>
              <w:rPr>
                <w:sz w:val="20"/>
                <w:szCs w:val="20"/>
                <w:lang w:val="en-US"/>
              </w:rPr>
              <w:t>5882,81</w:t>
            </w:r>
          </w:p>
        </w:tc>
        <w:tc>
          <w:tcPr>
            <w:tcW w:w="1418" w:type="dxa"/>
            <w:tcBorders>
              <w:top w:val="single" w:sz="4" w:space="0" w:color="000000"/>
              <w:left w:val="single" w:sz="4" w:space="0" w:color="auto"/>
              <w:bottom w:val="single" w:sz="4" w:space="0" w:color="000000"/>
              <w:right w:val="single" w:sz="4" w:space="0" w:color="auto"/>
            </w:tcBorders>
            <w:hideMark/>
          </w:tcPr>
          <w:p w:rsidR="001C082A" w:rsidRDefault="004F41B3">
            <w:pPr>
              <w:spacing w:line="276" w:lineRule="auto"/>
              <w:jc w:val="center"/>
              <w:rPr>
                <w:sz w:val="20"/>
                <w:szCs w:val="20"/>
                <w:lang w:val="en-US"/>
              </w:rPr>
            </w:pPr>
            <w:r>
              <w:rPr>
                <w:sz w:val="20"/>
                <w:szCs w:val="20"/>
                <w:lang w:val="en-US"/>
              </w:rPr>
              <w:t>1322</w:t>
            </w:r>
          </w:p>
        </w:tc>
        <w:tc>
          <w:tcPr>
            <w:tcW w:w="1584" w:type="dxa"/>
            <w:tcBorders>
              <w:top w:val="single" w:sz="4" w:space="0" w:color="000000"/>
              <w:left w:val="single" w:sz="4" w:space="0" w:color="auto"/>
              <w:bottom w:val="single" w:sz="4" w:space="0" w:color="000000"/>
              <w:right w:val="single" w:sz="4" w:space="0" w:color="auto"/>
            </w:tcBorders>
          </w:tcPr>
          <w:p w:rsidR="001C082A" w:rsidRDefault="001C082A">
            <w:pPr>
              <w:spacing w:line="276" w:lineRule="auto"/>
              <w:jc w:val="center"/>
              <w:rPr>
                <w:sz w:val="20"/>
                <w:szCs w:val="20"/>
              </w:rPr>
            </w:pPr>
          </w:p>
        </w:tc>
        <w:tc>
          <w:tcPr>
            <w:tcW w:w="236" w:type="dxa"/>
            <w:tcBorders>
              <w:top w:val="single" w:sz="4" w:space="0" w:color="000000"/>
              <w:left w:val="single" w:sz="4" w:space="0" w:color="auto"/>
              <w:bottom w:val="single" w:sz="4" w:space="0" w:color="000000"/>
              <w:right w:val="single" w:sz="4" w:space="0" w:color="000000"/>
            </w:tcBorders>
            <w:hideMark/>
          </w:tcPr>
          <w:p w:rsidR="001C082A" w:rsidRDefault="001C082A">
            <w:pPr>
              <w:spacing w:line="276" w:lineRule="auto"/>
              <w:jc w:val="center"/>
              <w:rPr>
                <w:sz w:val="20"/>
                <w:szCs w:val="20"/>
                <w:lang w:val="en-US"/>
              </w:rPr>
            </w:pPr>
          </w:p>
        </w:tc>
      </w:tr>
      <w:tr w:rsidR="001C082A" w:rsidTr="00A13F2E">
        <w:trPr>
          <w:jc w:val="center"/>
        </w:trPr>
        <w:tc>
          <w:tcPr>
            <w:tcW w:w="3708" w:type="dxa"/>
            <w:tcBorders>
              <w:top w:val="single" w:sz="4" w:space="0" w:color="000000"/>
              <w:left w:val="single" w:sz="4" w:space="0" w:color="000000"/>
              <w:bottom w:val="single" w:sz="4" w:space="0" w:color="000000"/>
              <w:right w:val="single" w:sz="4" w:space="0" w:color="auto"/>
            </w:tcBorders>
            <w:hideMark/>
          </w:tcPr>
          <w:p w:rsidR="001C082A" w:rsidRDefault="001C082A">
            <w:pPr>
              <w:spacing w:line="276" w:lineRule="auto"/>
              <w:jc w:val="center"/>
              <w:rPr>
                <w:b/>
                <w:sz w:val="20"/>
                <w:szCs w:val="20"/>
              </w:rPr>
            </w:pPr>
            <w:proofErr w:type="spellStart"/>
            <w:r>
              <w:rPr>
                <w:b/>
                <w:sz w:val="20"/>
                <w:szCs w:val="20"/>
              </w:rPr>
              <w:t>Total</w:t>
            </w:r>
            <w:proofErr w:type="spellEnd"/>
          </w:p>
        </w:tc>
        <w:tc>
          <w:tcPr>
            <w:tcW w:w="1568" w:type="dxa"/>
            <w:tcBorders>
              <w:top w:val="single" w:sz="4" w:space="0" w:color="000000"/>
              <w:left w:val="single" w:sz="4" w:space="0" w:color="auto"/>
              <w:bottom w:val="single" w:sz="4" w:space="0" w:color="000000"/>
              <w:right w:val="single" w:sz="4" w:space="0" w:color="auto"/>
            </w:tcBorders>
            <w:hideMark/>
          </w:tcPr>
          <w:p w:rsidR="001C082A" w:rsidRDefault="0065716E">
            <w:pPr>
              <w:spacing w:line="276" w:lineRule="auto"/>
              <w:jc w:val="center"/>
              <w:rPr>
                <w:b/>
                <w:sz w:val="20"/>
                <w:szCs w:val="20"/>
                <w:lang w:val="en-US"/>
              </w:rPr>
            </w:pPr>
            <w:r>
              <w:rPr>
                <w:b/>
                <w:sz w:val="20"/>
                <w:szCs w:val="20"/>
                <w:lang w:val="en-US"/>
              </w:rPr>
              <w:t>230642</w:t>
            </w:r>
          </w:p>
        </w:tc>
        <w:tc>
          <w:tcPr>
            <w:tcW w:w="1418" w:type="dxa"/>
            <w:tcBorders>
              <w:top w:val="single" w:sz="4" w:space="0" w:color="000000"/>
              <w:left w:val="single" w:sz="4" w:space="0" w:color="auto"/>
              <w:bottom w:val="single" w:sz="4" w:space="0" w:color="000000"/>
              <w:right w:val="single" w:sz="4" w:space="0" w:color="auto"/>
            </w:tcBorders>
            <w:hideMark/>
          </w:tcPr>
          <w:p w:rsidR="001C082A" w:rsidRDefault="0065716E">
            <w:pPr>
              <w:spacing w:line="276" w:lineRule="auto"/>
              <w:jc w:val="center"/>
              <w:rPr>
                <w:b/>
                <w:sz w:val="20"/>
                <w:szCs w:val="20"/>
                <w:lang w:val="en-US"/>
              </w:rPr>
            </w:pPr>
            <w:r>
              <w:rPr>
                <w:b/>
                <w:sz w:val="20"/>
                <w:szCs w:val="20"/>
                <w:lang w:val="en-US"/>
              </w:rPr>
              <w:t>505507,49</w:t>
            </w:r>
          </w:p>
        </w:tc>
        <w:tc>
          <w:tcPr>
            <w:tcW w:w="1418" w:type="dxa"/>
            <w:tcBorders>
              <w:top w:val="single" w:sz="4" w:space="0" w:color="000000"/>
              <w:left w:val="single" w:sz="4" w:space="0" w:color="auto"/>
              <w:bottom w:val="single" w:sz="4" w:space="0" w:color="000000"/>
              <w:right w:val="single" w:sz="4" w:space="0" w:color="auto"/>
            </w:tcBorders>
            <w:hideMark/>
          </w:tcPr>
          <w:p w:rsidR="001C082A" w:rsidRDefault="004F41B3">
            <w:pPr>
              <w:spacing w:line="276" w:lineRule="auto"/>
              <w:jc w:val="center"/>
              <w:rPr>
                <w:b/>
                <w:sz w:val="20"/>
                <w:szCs w:val="20"/>
                <w:lang w:val="en-US"/>
              </w:rPr>
            </w:pPr>
            <w:r>
              <w:rPr>
                <w:b/>
                <w:sz w:val="20"/>
                <w:szCs w:val="20"/>
                <w:lang w:val="en-US"/>
              </w:rPr>
              <w:t>219131</w:t>
            </w:r>
          </w:p>
        </w:tc>
        <w:tc>
          <w:tcPr>
            <w:tcW w:w="1584" w:type="dxa"/>
            <w:tcBorders>
              <w:top w:val="single" w:sz="4" w:space="0" w:color="000000"/>
              <w:left w:val="single" w:sz="4" w:space="0" w:color="auto"/>
              <w:bottom w:val="single" w:sz="4" w:space="0" w:color="000000"/>
              <w:right w:val="single" w:sz="4" w:space="0" w:color="auto"/>
            </w:tcBorders>
          </w:tcPr>
          <w:p w:rsidR="001C082A" w:rsidRDefault="001C082A">
            <w:pPr>
              <w:spacing w:line="276" w:lineRule="auto"/>
              <w:jc w:val="center"/>
              <w:rPr>
                <w:b/>
                <w:sz w:val="20"/>
                <w:szCs w:val="20"/>
              </w:rPr>
            </w:pPr>
          </w:p>
        </w:tc>
        <w:tc>
          <w:tcPr>
            <w:tcW w:w="236" w:type="dxa"/>
            <w:tcBorders>
              <w:top w:val="single" w:sz="4" w:space="0" w:color="000000"/>
              <w:left w:val="single" w:sz="4" w:space="0" w:color="auto"/>
              <w:bottom w:val="single" w:sz="4" w:space="0" w:color="000000"/>
              <w:right w:val="single" w:sz="4" w:space="0" w:color="000000"/>
            </w:tcBorders>
            <w:hideMark/>
          </w:tcPr>
          <w:p w:rsidR="001C082A" w:rsidRDefault="001C082A">
            <w:pPr>
              <w:spacing w:line="276" w:lineRule="auto"/>
              <w:jc w:val="center"/>
              <w:rPr>
                <w:b/>
                <w:sz w:val="20"/>
                <w:szCs w:val="20"/>
                <w:lang w:val="en-US"/>
              </w:rPr>
            </w:pPr>
          </w:p>
        </w:tc>
      </w:tr>
      <w:tr w:rsidR="001C082A" w:rsidTr="00A13F2E">
        <w:trPr>
          <w:trHeight w:val="315"/>
          <w:jc w:val="center"/>
        </w:trPr>
        <w:tc>
          <w:tcPr>
            <w:tcW w:w="9932" w:type="dxa"/>
            <w:gridSpan w:val="6"/>
            <w:tcBorders>
              <w:top w:val="single" w:sz="4" w:space="0" w:color="000000"/>
              <w:left w:val="single" w:sz="4" w:space="0" w:color="000000"/>
              <w:bottom w:val="single" w:sz="4" w:space="0" w:color="auto"/>
              <w:right w:val="single" w:sz="4" w:space="0" w:color="000000"/>
            </w:tcBorders>
            <w:hideMark/>
          </w:tcPr>
          <w:p w:rsidR="001C082A" w:rsidRDefault="001C082A">
            <w:pPr>
              <w:spacing w:line="276" w:lineRule="auto"/>
              <w:jc w:val="center"/>
              <w:rPr>
                <w:b/>
                <w:sz w:val="20"/>
                <w:szCs w:val="20"/>
              </w:rPr>
            </w:pPr>
            <w:proofErr w:type="spellStart"/>
            <w:r>
              <w:rPr>
                <w:b/>
                <w:sz w:val="20"/>
                <w:szCs w:val="20"/>
              </w:rPr>
              <w:t>Argint</w:t>
            </w:r>
            <w:proofErr w:type="spellEnd"/>
          </w:p>
        </w:tc>
      </w:tr>
      <w:tr w:rsidR="001C082A" w:rsidTr="00A13F2E">
        <w:trPr>
          <w:trHeight w:val="267"/>
          <w:jc w:val="center"/>
        </w:trPr>
        <w:tc>
          <w:tcPr>
            <w:tcW w:w="3708" w:type="dxa"/>
            <w:tcBorders>
              <w:top w:val="single" w:sz="4" w:space="0" w:color="auto"/>
              <w:left w:val="single" w:sz="4" w:space="0" w:color="000000"/>
              <w:bottom w:val="single" w:sz="4" w:space="0" w:color="auto"/>
              <w:right w:val="single" w:sz="4" w:space="0" w:color="auto"/>
            </w:tcBorders>
            <w:hideMark/>
          </w:tcPr>
          <w:p w:rsidR="001C082A" w:rsidRDefault="001C082A">
            <w:pPr>
              <w:spacing w:line="276" w:lineRule="auto"/>
              <w:jc w:val="center"/>
              <w:rPr>
                <w:b/>
                <w:sz w:val="20"/>
                <w:szCs w:val="20"/>
                <w:lang w:val="en-US"/>
              </w:rPr>
            </w:pPr>
            <w:proofErr w:type="spellStart"/>
            <w:r>
              <w:rPr>
                <w:sz w:val="20"/>
                <w:szCs w:val="20"/>
                <w:lang w:val="en-US"/>
              </w:rPr>
              <w:t>Agen</w:t>
            </w:r>
            <w:r>
              <w:rPr>
                <w:rFonts w:ascii="Tahoma" w:hAnsi="Tahoma"/>
                <w:sz w:val="20"/>
                <w:szCs w:val="20"/>
                <w:lang w:val="en-US"/>
              </w:rPr>
              <w:t>ț</w:t>
            </w:r>
            <w:r>
              <w:rPr>
                <w:sz w:val="20"/>
                <w:szCs w:val="20"/>
                <w:lang w:val="en-US"/>
              </w:rPr>
              <w:t>ii</w:t>
            </w:r>
            <w:proofErr w:type="spellEnd"/>
            <w:r>
              <w:rPr>
                <w:sz w:val="20"/>
                <w:szCs w:val="20"/>
                <w:lang w:val="en-US"/>
              </w:rPr>
              <w:t xml:space="preserve"> </w:t>
            </w:r>
            <w:proofErr w:type="spellStart"/>
            <w:r>
              <w:rPr>
                <w:sz w:val="20"/>
                <w:szCs w:val="20"/>
                <w:lang w:val="en-US"/>
              </w:rPr>
              <w:t>economici</w:t>
            </w:r>
            <w:proofErr w:type="spellEnd"/>
            <w:r>
              <w:rPr>
                <w:sz w:val="20"/>
                <w:szCs w:val="20"/>
                <w:lang w:val="en-US"/>
              </w:rPr>
              <w:t xml:space="preserve"> </w:t>
            </w:r>
            <w:proofErr w:type="spellStart"/>
            <w:r>
              <w:rPr>
                <w:sz w:val="20"/>
                <w:szCs w:val="20"/>
                <w:lang w:val="en-US"/>
              </w:rPr>
              <w:t>de</w:t>
            </w:r>
            <w:r>
              <w:rPr>
                <w:rFonts w:ascii="Tahoma" w:hAnsi="Tahoma"/>
                <w:sz w:val="20"/>
                <w:szCs w:val="20"/>
                <w:lang w:val="en-US"/>
              </w:rPr>
              <w:t>ț</w:t>
            </w:r>
            <w:r>
              <w:rPr>
                <w:sz w:val="20"/>
                <w:szCs w:val="20"/>
                <w:lang w:val="en-US"/>
              </w:rPr>
              <w:t>inători</w:t>
            </w:r>
            <w:proofErr w:type="spellEnd"/>
            <w:r>
              <w:rPr>
                <w:sz w:val="20"/>
                <w:szCs w:val="20"/>
                <w:lang w:val="en-US"/>
              </w:rPr>
              <w:t xml:space="preserve"> de </w:t>
            </w:r>
            <w:proofErr w:type="spellStart"/>
            <w:r>
              <w:rPr>
                <w:sz w:val="20"/>
                <w:szCs w:val="20"/>
                <w:lang w:val="en-US"/>
              </w:rPr>
              <w:t>licen</w:t>
            </w:r>
            <w:r>
              <w:rPr>
                <w:rFonts w:ascii="Tahoma" w:hAnsi="Tahoma"/>
                <w:sz w:val="20"/>
                <w:szCs w:val="20"/>
                <w:lang w:val="en-US"/>
              </w:rPr>
              <w:t>ț</w:t>
            </w:r>
            <w:r>
              <w:rPr>
                <w:sz w:val="20"/>
                <w:szCs w:val="20"/>
                <w:lang w:val="en-US"/>
              </w:rPr>
              <w:t>ă</w:t>
            </w:r>
            <w:proofErr w:type="spellEnd"/>
            <w:r>
              <w:rPr>
                <w:sz w:val="20"/>
                <w:szCs w:val="20"/>
                <w:lang w:val="en-US"/>
              </w:rPr>
              <w:t xml:space="preserve"> </w:t>
            </w:r>
            <w:proofErr w:type="spellStart"/>
            <w:r>
              <w:rPr>
                <w:sz w:val="20"/>
                <w:szCs w:val="20"/>
                <w:lang w:val="en-US"/>
              </w:rPr>
              <w:t>în</w:t>
            </w:r>
            <w:proofErr w:type="spellEnd"/>
            <w:r>
              <w:rPr>
                <w:sz w:val="20"/>
                <w:szCs w:val="20"/>
                <w:lang w:val="en-US"/>
              </w:rPr>
              <w:t xml:space="preserve"> </w:t>
            </w:r>
            <w:proofErr w:type="spellStart"/>
            <w:r>
              <w:rPr>
                <w:sz w:val="20"/>
                <w:szCs w:val="20"/>
                <w:lang w:val="en-US"/>
              </w:rPr>
              <w:t>dom.metalelor</w:t>
            </w:r>
            <w:proofErr w:type="spellEnd"/>
            <w:r>
              <w:rPr>
                <w:sz w:val="20"/>
                <w:szCs w:val="20"/>
                <w:lang w:val="en-US"/>
              </w:rPr>
              <w:t xml:space="preserve"> </w:t>
            </w:r>
            <w:proofErr w:type="spellStart"/>
            <w:r>
              <w:rPr>
                <w:sz w:val="20"/>
                <w:szCs w:val="20"/>
                <w:lang w:val="en-US"/>
              </w:rPr>
              <w:t>pre</w:t>
            </w:r>
            <w:r>
              <w:rPr>
                <w:rFonts w:ascii="Tahoma" w:hAnsi="Tahoma"/>
                <w:sz w:val="20"/>
                <w:szCs w:val="20"/>
                <w:lang w:val="en-US"/>
              </w:rPr>
              <w:t>ț</w:t>
            </w:r>
            <w:r>
              <w:rPr>
                <w:sz w:val="20"/>
                <w:szCs w:val="20"/>
                <w:lang w:val="en-US"/>
              </w:rPr>
              <w:t>ioase</w:t>
            </w:r>
            <w:proofErr w:type="spellEnd"/>
          </w:p>
        </w:tc>
        <w:tc>
          <w:tcPr>
            <w:tcW w:w="1568" w:type="dxa"/>
            <w:tcBorders>
              <w:top w:val="single" w:sz="4" w:space="0" w:color="auto"/>
              <w:left w:val="single" w:sz="4" w:space="0" w:color="auto"/>
              <w:bottom w:val="single" w:sz="4" w:space="0" w:color="auto"/>
              <w:right w:val="single" w:sz="4" w:space="0" w:color="auto"/>
            </w:tcBorders>
            <w:hideMark/>
          </w:tcPr>
          <w:p w:rsidR="001C082A" w:rsidRDefault="0065716E">
            <w:pPr>
              <w:spacing w:line="276" w:lineRule="auto"/>
              <w:jc w:val="center"/>
              <w:rPr>
                <w:sz w:val="20"/>
                <w:szCs w:val="20"/>
                <w:lang w:val="en-US"/>
              </w:rPr>
            </w:pPr>
            <w:r>
              <w:rPr>
                <w:sz w:val="20"/>
                <w:szCs w:val="20"/>
                <w:lang w:val="en-US"/>
              </w:rPr>
              <w:t>125482</w:t>
            </w:r>
          </w:p>
        </w:tc>
        <w:tc>
          <w:tcPr>
            <w:tcW w:w="1418" w:type="dxa"/>
            <w:tcBorders>
              <w:top w:val="single" w:sz="4" w:space="0" w:color="auto"/>
              <w:left w:val="single" w:sz="4" w:space="0" w:color="auto"/>
              <w:bottom w:val="single" w:sz="4" w:space="0" w:color="auto"/>
              <w:right w:val="single" w:sz="4" w:space="0" w:color="auto"/>
            </w:tcBorders>
            <w:hideMark/>
          </w:tcPr>
          <w:p w:rsidR="001C082A" w:rsidRDefault="0065716E">
            <w:pPr>
              <w:spacing w:line="276" w:lineRule="auto"/>
              <w:jc w:val="center"/>
              <w:rPr>
                <w:sz w:val="20"/>
                <w:szCs w:val="20"/>
                <w:lang w:val="en-US"/>
              </w:rPr>
            </w:pPr>
            <w:r>
              <w:rPr>
                <w:sz w:val="20"/>
                <w:szCs w:val="20"/>
                <w:lang w:val="en-US"/>
              </w:rPr>
              <w:t>432545,65</w:t>
            </w:r>
          </w:p>
        </w:tc>
        <w:tc>
          <w:tcPr>
            <w:tcW w:w="1418" w:type="dxa"/>
            <w:tcBorders>
              <w:top w:val="single" w:sz="4" w:space="0" w:color="auto"/>
              <w:left w:val="single" w:sz="4" w:space="0" w:color="auto"/>
              <w:bottom w:val="single" w:sz="4" w:space="0" w:color="auto"/>
              <w:right w:val="single" w:sz="4" w:space="0" w:color="auto"/>
            </w:tcBorders>
            <w:hideMark/>
          </w:tcPr>
          <w:p w:rsidR="001C082A" w:rsidRDefault="004F41B3">
            <w:pPr>
              <w:spacing w:line="276" w:lineRule="auto"/>
              <w:jc w:val="center"/>
              <w:rPr>
                <w:sz w:val="20"/>
                <w:szCs w:val="20"/>
                <w:lang w:val="en-US"/>
              </w:rPr>
            </w:pPr>
            <w:r>
              <w:rPr>
                <w:sz w:val="20"/>
                <w:szCs w:val="20"/>
                <w:lang w:val="en-US"/>
              </w:rPr>
              <w:t>124675</w:t>
            </w:r>
          </w:p>
        </w:tc>
        <w:tc>
          <w:tcPr>
            <w:tcW w:w="1584" w:type="dxa"/>
            <w:tcBorders>
              <w:top w:val="single" w:sz="4" w:space="0" w:color="auto"/>
              <w:left w:val="single" w:sz="4" w:space="0" w:color="auto"/>
              <w:bottom w:val="single" w:sz="4" w:space="0" w:color="auto"/>
              <w:right w:val="single" w:sz="4" w:space="0" w:color="auto"/>
            </w:tcBorders>
          </w:tcPr>
          <w:p w:rsidR="001C082A" w:rsidRDefault="001C082A">
            <w:pPr>
              <w:spacing w:line="276" w:lineRule="auto"/>
              <w:jc w:val="center"/>
              <w:rPr>
                <w:sz w:val="20"/>
                <w:szCs w:val="20"/>
              </w:rPr>
            </w:pPr>
          </w:p>
        </w:tc>
        <w:tc>
          <w:tcPr>
            <w:tcW w:w="236" w:type="dxa"/>
            <w:tcBorders>
              <w:top w:val="single" w:sz="4" w:space="0" w:color="auto"/>
              <w:left w:val="single" w:sz="4" w:space="0" w:color="auto"/>
              <w:bottom w:val="single" w:sz="4" w:space="0" w:color="auto"/>
              <w:right w:val="single" w:sz="4" w:space="0" w:color="000000"/>
            </w:tcBorders>
            <w:hideMark/>
          </w:tcPr>
          <w:p w:rsidR="001C082A" w:rsidRDefault="001C082A">
            <w:pPr>
              <w:spacing w:line="276" w:lineRule="auto"/>
              <w:jc w:val="center"/>
              <w:rPr>
                <w:sz w:val="20"/>
                <w:szCs w:val="20"/>
                <w:lang w:val="en-US"/>
              </w:rPr>
            </w:pPr>
          </w:p>
        </w:tc>
      </w:tr>
      <w:tr w:rsidR="001C082A" w:rsidTr="00A13F2E">
        <w:trPr>
          <w:trHeight w:val="291"/>
          <w:jc w:val="center"/>
        </w:trPr>
        <w:tc>
          <w:tcPr>
            <w:tcW w:w="3708" w:type="dxa"/>
            <w:tcBorders>
              <w:top w:val="single" w:sz="4" w:space="0" w:color="auto"/>
              <w:left w:val="single" w:sz="4" w:space="0" w:color="000000"/>
              <w:bottom w:val="single" w:sz="4" w:space="0" w:color="auto"/>
              <w:right w:val="single" w:sz="4" w:space="0" w:color="auto"/>
            </w:tcBorders>
            <w:hideMark/>
          </w:tcPr>
          <w:p w:rsidR="001C082A" w:rsidRDefault="001C082A">
            <w:pPr>
              <w:spacing w:line="276" w:lineRule="auto"/>
              <w:jc w:val="center"/>
              <w:rPr>
                <w:b/>
                <w:sz w:val="20"/>
                <w:szCs w:val="20"/>
                <w:lang w:val="en-US"/>
              </w:rPr>
            </w:pPr>
            <w:proofErr w:type="spellStart"/>
            <w:r>
              <w:rPr>
                <w:sz w:val="20"/>
                <w:szCs w:val="20"/>
                <w:lang w:val="en-US"/>
              </w:rPr>
              <w:t>Organele</w:t>
            </w:r>
            <w:proofErr w:type="spellEnd"/>
            <w:r>
              <w:rPr>
                <w:sz w:val="20"/>
                <w:szCs w:val="20"/>
                <w:lang w:val="en-US"/>
              </w:rPr>
              <w:t xml:space="preserve"> de </w:t>
            </w:r>
            <w:proofErr w:type="spellStart"/>
            <w:r>
              <w:rPr>
                <w:sz w:val="20"/>
                <w:szCs w:val="20"/>
                <w:lang w:val="en-US"/>
              </w:rPr>
              <w:t>drept</w:t>
            </w:r>
            <w:proofErr w:type="spellEnd"/>
            <w:r>
              <w:rPr>
                <w:sz w:val="20"/>
                <w:szCs w:val="20"/>
                <w:lang w:val="en-US"/>
              </w:rPr>
              <w:t xml:space="preserve">, </w:t>
            </w:r>
            <w:proofErr w:type="spellStart"/>
            <w:r>
              <w:rPr>
                <w:sz w:val="20"/>
                <w:szCs w:val="20"/>
                <w:lang w:val="en-US"/>
              </w:rPr>
              <w:t>vamale</w:t>
            </w:r>
            <w:proofErr w:type="spellEnd"/>
            <w:r>
              <w:rPr>
                <w:sz w:val="20"/>
                <w:szCs w:val="20"/>
                <w:lang w:val="en-US"/>
              </w:rPr>
              <w:t xml:space="preserve">, </w:t>
            </w:r>
            <w:proofErr w:type="spellStart"/>
            <w:r>
              <w:rPr>
                <w:sz w:val="20"/>
                <w:szCs w:val="20"/>
                <w:lang w:val="en-US"/>
              </w:rPr>
              <w:t>fiscale</w:t>
            </w:r>
            <w:proofErr w:type="spellEnd"/>
          </w:p>
        </w:tc>
        <w:tc>
          <w:tcPr>
            <w:tcW w:w="1568" w:type="dxa"/>
            <w:tcBorders>
              <w:top w:val="single" w:sz="4" w:space="0" w:color="auto"/>
              <w:left w:val="single" w:sz="4" w:space="0" w:color="auto"/>
              <w:bottom w:val="single" w:sz="4" w:space="0" w:color="auto"/>
              <w:right w:val="single" w:sz="4" w:space="0" w:color="auto"/>
            </w:tcBorders>
            <w:hideMark/>
          </w:tcPr>
          <w:p w:rsidR="001C082A" w:rsidRDefault="0065716E">
            <w:pPr>
              <w:spacing w:line="276" w:lineRule="auto"/>
              <w:jc w:val="center"/>
              <w:rPr>
                <w:sz w:val="20"/>
                <w:szCs w:val="20"/>
                <w:lang w:val="en-US"/>
              </w:rPr>
            </w:pPr>
            <w:r>
              <w:rPr>
                <w:sz w:val="20"/>
                <w:szCs w:val="20"/>
                <w:lang w:val="en-US"/>
              </w:rPr>
              <w:t>4883</w:t>
            </w:r>
          </w:p>
        </w:tc>
        <w:tc>
          <w:tcPr>
            <w:tcW w:w="1418" w:type="dxa"/>
            <w:tcBorders>
              <w:top w:val="single" w:sz="4" w:space="0" w:color="auto"/>
              <w:left w:val="single" w:sz="4" w:space="0" w:color="auto"/>
              <w:bottom w:val="single" w:sz="4" w:space="0" w:color="auto"/>
              <w:right w:val="single" w:sz="4" w:space="0" w:color="auto"/>
            </w:tcBorders>
            <w:hideMark/>
          </w:tcPr>
          <w:p w:rsidR="001C082A" w:rsidRDefault="0065716E">
            <w:pPr>
              <w:spacing w:line="276" w:lineRule="auto"/>
              <w:jc w:val="center"/>
              <w:rPr>
                <w:sz w:val="20"/>
                <w:szCs w:val="20"/>
                <w:lang w:val="en-US"/>
              </w:rPr>
            </w:pPr>
            <w:r>
              <w:rPr>
                <w:sz w:val="20"/>
                <w:szCs w:val="20"/>
                <w:lang w:val="en-US"/>
              </w:rPr>
              <w:t>16608,31</w:t>
            </w:r>
          </w:p>
        </w:tc>
        <w:tc>
          <w:tcPr>
            <w:tcW w:w="1418" w:type="dxa"/>
            <w:tcBorders>
              <w:top w:val="single" w:sz="4" w:space="0" w:color="auto"/>
              <w:left w:val="single" w:sz="4" w:space="0" w:color="auto"/>
              <w:bottom w:val="single" w:sz="4" w:space="0" w:color="auto"/>
              <w:right w:val="single" w:sz="4" w:space="0" w:color="auto"/>
            </w:tcBorders>
            <w:hideMark/>
          </w:tcPr>
          <w:p w:rsidR="001C082A" w:rsidRDefault="004F41B3">
            <w:pPr>
              <w:spacing w:line="276" w:lineRule="auto"/>
              <w:jc w:val="center"/>
              <w:rPr>
                <w:sz w:val="20"/>
                <w:szCs w:val="20"/>
                <w:lang w:val="en-US"/>
              </w:rPr>
            </w:pPr>
            <w:r>
              <w:rPr>
                <w:sz w:val="20"/>
                <w:szCs w:val="20"/>
                <w:lang w:val="en-US"/>
              </w:rPr>
              <w:t>-</w:t>
            </w:r>
          </w:p>
        </w:tc>
        <w:tc>
          <w:tcPr>
            <w:tcW w:w="1584" w:type="dxa"/>
            <w:tcBorders>
              <w:top w:val="single" w:sz="4" w:space="0" w:color="auto"/>
              <w:left w:val="single" w:sz="4" w:space="0" w:color="auto"/>
              <w:bottom w:val="single" w:sz="4" w:space="0" w:color="auto"/>
              <w:right w:val="single" w:sz="4" w:space="0" w:color="auto"/>
            </w:tcBorders>
          </w:tcPr>
          <w:p w:rsidR="001C082A" w:rsidRDefault="001C082A">
            <w:pPr>
              <w:spacing w:line="276" w:lineRule="auto"/>
              <w:jc w:val="center"/>
              <w:rPr>
                <w:sz w:val="20"/>
                <w:szCs w:val="20"/>
                <w:lang w:val="en-US"/>
              </w:rPr>
            </w:pPr>
          </w:p>
        </w:tc>
        <w:tc>
          <w:tcPr>
            <w:tcW w:w="236" w:type="dxa"/>
            <w:tcBorders>
              <w:top w:val="single" w:sz="4" w:space="0" w:color="auto"/>
              <w:left w:val="single" w:sz="4" w:space="0" w:color="auto"/>
              <w:bottom w:val="single" w:sz="4" w:space="0" w:color="auto"/>
              <w:right w:val="single" w:sz="4" w:space="0" w:color="000000"/>
            </w:tcBorders>
            <w:hideMark/>
          </w:tcPr>
          <w:p w:rsidR="001C082A" w:rsidRDefault="001C082A">
            <w:pPr>
              <w:spacing w:line="276" w:lineRule="auto"/>
              <w:jc w:val="center"/>
              <w:rPr>
                <w:sz w:val="20"/>
                <w:szCs w:val="20"/>
                <w:lang w:val="en-US"/>
              </w:rPr>
            </w:pPr>
          </w:p>
        </w:tc>
      </w:tr>
      <w:tr w:rsidR="001C082A" w:rsidTr="00A13F2E">
        <w:trPr>
          <w:trHeight w:val="270"/>
          <w:jc w:val="center"/>
        </w:trPr>
        <w:tc>
          <w:tcPr>
            <w:tcW w:w="3708" w:type="dxa"/>
            <w:tcBorders>
              <w:top w:val="single" w:sz="4" w:space="0" w:color="auto"/>
              <w:left w:val="single" w:sz="4" w:space="0" w:color="000000"/>
              <w:bottom w:val="single" w:sz="4" w:space="0" w:color="auto"/>
              <w:right w:val="single" w:sz="4" w:space="0" w:color="auto"/>
            </w:tcBorders>
            <w:hideMark/>
          </w:tcPr>
          <w:p w:rsidR="001C082A" w:rsidRDefault="001C082A">
            <w:pPr>
              <w:spacing w:line="276" w:lineRule="auto"/>
              <w:jc w:val="center"/>
              <w:rPr>
                <w:b/>
                <w:sz w:val="20"/>
                <w:szCs w:val="20"/>
              </w:rPr>
            </w:pPr>
            <w:proofErr w:type="spellStart"/>
            <w:r>
              <w:rPr>
                <w:sz w:val="20"/>
                <w:szCs w:val="20"/>
              </w:rPr>
              <w:t>Persoane</w:t>
            </w:r>
            <w:proofErr w:type="spellEnd"/>
            <w:r>
              <w:rPr>
                <w:sz w:val="20"/>
                <w:szCs w:val="20"/>
              </w:rPr>
              <w:t xml:space="preserve"> </w:t>
            </w:r>
            <w:proofErr w:type="spellStart"/>
            <w:r>
              <w:rPr>
                <w:sz w:val="20"/>
                <w:szCs w:val="20"/>
              </w:rPr>
              <w:t>particulare</w:t>
            </w:r>
            <w:proofErr w:type="spellEnd"/>
          </w:p>
        </w:tc>
        <w:tc>
          <w:tcPr>
            <w:tcW w:w="1568" w:type="dxa"/>
            <w:tcBorders>
              <w:top w:val="single" w:sz="4" w:space="0" w:color="auto"/>
              <w:left w:val="single" w:sz="4" w:space="0" w:color="auto"/>
              <w:bottom w:val="single" w:sz="4" w:space="0" w:color="auto"/>
              <w:right w:val="single" w:sz="4" w:space="0" w:color="auto"/>
            </w:tcBorders>
            <w:hideMark/>
          </w:tcPr>
          <w:p w:rsidR="001C082A" w:rsidRDefault="0065716E">
            <w:pPr>
              <w:spacing w:line="276" w:lineRule="auto"/>
              <w:jc w:val="center"/>
              <w:rPr>
                <w:sz w:val="20"/>
                <w:szCs w:val="20"/>
                <w:lang w:val="en-US"/>
              </w:rPr>
            </w:pPr>
            <w:r>
              <w:rPr>
                <w:sz w:val="20"/>
                <w:szCs w:val="20"/>
                <w:lang w:val="en-US"/>
              </w:rPr>
              <w:t>36</w:t>
            </w:r>
          </w:p>
        </w:tc>
        <w:tc>
          <w:tcPr>
            <w:tcW w:w="1418" w:type="dxa"/>
            <w:tcBorders>
              <w:top w:val="single" w:sz="4" w:space="0" w:color="auto"/>
              <w:left w:val="single" w:sz="4" w:space="0" w:color="auto"/>
              <w:bottom w:val="single" w:sz="4" w:space="0" w:color="auto"/>
              <w:right w:val="single" w:sz="4" w:space="0" w:color="auto"/>
            </w:tcBorders>
            <w:hideMark/>
          </w:tcPr>
          <w:p w:rsidR="001C082A" w:rsidRDefault="0065716E">
            <w:pPr>
              <w:spacing w:line="276" w:lineRule="auto"/>
              <w:jc w:val="center"/>
              <w:rPr>
                <w:sz w:val="20"/>
                <w:szCs w:val="20"/>
                <w:lang w:val="en-US"/>
              </w:rPr>
            </w:pPr>
            <w:r>
              <w:rPr>
                <w:sz w:val="20"/>
                <w:szCs w:val="20"/>
                <w:lang w:val="en-US"/>
              </w:rPr>
              <w:t>383,47</w:t>
            </w:r>
          </w:p>
        </w:tc>
        <w:tc>
          <w:tcPr>
            <w:tcW w:w="1418" w:type="dxa"/>
            <w:tcBorders>
              <w:top w:val="single" w:sz="4" w:space="0" w:color="auto"/>
              <w:left w:val="single" w:sz="4" w:space="0" w:color="auto"/>
              <w:bottom w:val="single" w:sz="4" w:space="0" w:color="auto"/>
              <w:right w:val="single" w:sz="4" w:space="0" w:color="auto"/>
            </w:tcBorders>
            <w:hideMark/>
          </w:tcPr>
          <w:p w:rsidR="001C082A" w:rsidRDefault="004F41B3">
            <w:pPr>
              <w:spacing w:line="276" w:lineRule="auto"/>
              <w:jc w:val="center"/>
              <w:rPr>
                <w:sz w:val="20"/>
                <w:szCs w:val="20"/>
                <w:lang w:val="en-US"/>
              </w:rPr>
            </w:pPr>
            <w:r>
              <w:rPr>
                <w:sz w:val="20"/>
                <w:szCs w:val="20"/>
                <w:lang w:val="en-US"/>
              </w:rPr>
              <w:t>13</w:t>
            </w:r>
          </w:p>
        </w:tc>
        <w:tc>
          <w:tcPr>
            <w:tcW w:w="1584" w:type="dxa"/>
            <w:tcBorders>
              <w:top w:val="single" w:sz="4" w:space="0" w:color="auto"/>
              <w:left w:val="single" w:sz="4" w:space="0" w:color="auto"/>
              <w:bottom w:val="single" w:sz="4" w:space="0" w:color="auto"/>
              <w:right w:val="single" w:sz="4" w:space="0" w:color="auto"/>
            </w:tcBorders>
          </w:tcPr>
          <w:p w:rsidR="001C082A" w:rsidRDefault="001C082A">
            <w:pPr>
              <w:spacing w:line="276" w:lineRule="auto"/>
              <w:jc w:val="center"/>
              <w:rPr>
                <w:sz w:val="20"/>
                <w:szCs w:val="20"/>
              </w:rPr>
            </w:pPr>
          </w:p>
        </w:tc>
        <w:tc>
          <w:tcPr>
            <w:tcW w:w="236" w:type="dxa"/>
            <w:tcBorders>
              <w:top w:val="single" w:sz="4" w:space="0" w:color="auto"/>
              <w:left w:val="single" w:sz="4" w:space="0" w:color="auto"/>
              <w:bottom w:val="single" w:sz="4" w:space="0" w:color="auto"/>
              <w:right w:val="single" w:sz="4" w:space="0" w:color="000000"/>
            </w:tcBorders>
            <w:hideMark/>
          </w:tcPr>
          <w:p w:rsidR="001C082A" w:rsidRDefault="001C082A">
            <w:pPr>
              <w:spacing w:line="276" w:lineRule="auto"/>
              <w:jc w:val="center"/>
              <w:rPr>
                <w:sz w:val="20"/>
                <w:szCs w:val="20"/>
                <w:lang w:val="en-US"/>
              </w:rPr>
            </w:pPr>
          </w:p>
        </w:tc>
      </w:tr>
      <w:tr w:rsidR="001C082A" w:rsidTr="00A13F2E">
        <w:trPr>
          <w:trHeight w:val="234"/>
          <w:jc w:val="center"/>
        </w:trPr>
        <w:tc>
          <w:tcPr>
            <w:tcW w:w="3708" w:type="dxa"/>
            <w:tcBorders>
              <w:top w:val="single" w:sz="4" w:space="0" w:color="auto"/>
              <w:left w:val="single" w:sz="4" w:space="0" w:color="000000"/>
              <w:bottom w:val="single" w:sz="4" w:space="0" w:color="auto"/>
              <w:right w:val="single" w:sz="4" w:space="0" w:color="auto"/>
            </w:tcBorders>
            <w:hideMark/>
          </w:tcPr>
          <w:p w:rsidR="001C082A" w:rsidRDefault="001C082A">
            <w:pPr>
              <w:spacing w:line="276" w:lineRule="auto"/>
              <w:jc w:val="center"/>
              <w:rPr>
                <w:b/>
                <w:sz w:val="20"/>
                <w:szCs w:val="20"/>
              </w:rPr>
            </w:pPr>
            <w:proofErr w:type="spellStart"/>
            <w:r>
              <w:rPr>
                <w:b/>
                <w:sz w:val="20"/>
                <w:szCs w:val="20"/>
              </w:rPr>
              <w:t>Total</w:t>
            </w:r>
            <w:proofErr w:type="spellEnd"/>
          </w:p>
        </w:tc>
        <w:tc>
          <w:tcPr>
            <w:tcW w:w="1568" w:type="dxa"/>
            <w:tcBorders>
              <w:top w:val="single" w:sz="4" w:space="0" w:color="auto"/>
              <w:left w:val="single" w:sz="4" w:space="0" w:color="auto"/>
              <w:bottom w:val="single" w:sz="4" w:space="0" w:color="auto"/>
              <w:right w:val="single" w:sz="4" w:space="0" w:color="auto"/>
            </w:tcBorders>
            <w:hideMark/>
          </w:tcPr>
          <w:p w:rsidR="001C082A" w:rsidRDefault="0065716E">
            <w:pPr>
              <w:spacing w:line="276" w:lineRule="auto"/>
              <w:jc w:val="center"/>
              <w:rPr>
                <w:b/>
                <w:sz w:val="20"/>
                <w:szCs w:val="20"/>
                <w:lang w:val="en-US"/>
              </w:rPr>
            </w:pPr>
            <w:r>
              <w:rPr>
                <w:b/>
                <w:sz w:val="20"/>
                <w:szCs w:val="20"/>
                <w:lang w:val="en-US"/>
              </w:rPr>
              <w:t>130401</w:t>
            </w:r>
          </w:p>
        </w:tc>
        <w:tc>
          <w:tcPr>
            <w:tcW w:w="1418" w:type="dxa"/>
            <w:tcBorders>
              <w:top w:val="single" w:sz="4" w:space="0" w:color="auto"/>
              <w:left w:val="single" w:sz="4" w:space="0" w:color="auto"/>
              <w:bottom w:val="single" w:sz="4" w:space="0" w:color="auto"/>
              <w:right w:val="single" w:sz="4" w:space="0" w:color="auto"/>
            </w:tcBorders>
            <w:hideMark/>
          </w:tcPr>
          <w:p w:rsidR="001C082A" w:rsidRDefault="0065716E">
            <w:pPr>
              <w:spacing w:line="276" w:lineRule="auto"/>
              <w:jc w:val="center"/>
              <w:rPr>
                <w:b/>
                <w:sz w:val="20"/>
                <w:szCs w:val="20"/>
                <w:lang w:val="en-US"/>
              </w:rPr>
            </w:pPr>
            <w:r>
              <w:rPr>
                <w:b/>
                <w:sz w:val="20"/>
                <w:szCs w:val="20"/>
                <w:lang w:val="en-US"/>
              </w:rPr>
              <w:t>449537,43</w:t>
            </w:r>
          </w:p>
        </w:tc>
        <w:tc>
          <w:tcPr>
            <w:tcW w:w="1418" w:type="dxa"/>
            <w:tcBorders>
              <w:top w:val="single" w:sz="4" w:space="0" w:color="auto"/>
              <w:left w:val="single" w:sz="4" w:space="0" w:color="auto"/>
              <w:bottom w:val="single" w:sz="4" w:space="0" w:color="auto"/>
              <w:right w:val="single" w:sz="4" w:space="0" w:color="auto"/>
            </w:tcBorders>
            <w:hideMark/>
          </w:tcPr>
          <w:p w:rsidR="001C082A" w:rsidRDefault="0061674A">
            <w:pPr>
              <w:spacing w:line="276" w:lineRule="auto"/>
              <w:jc w:val="center"/>
              <w:rPr>
                <w:b/>
                <w:sz w:val="20"/>
                <w:szCs w:val="20"/>
                <w:lang w:val="en-US"/>
              </w:rPr>
            </w:pPr>
            <w:r>
              <w:rPr>
                <w:b/>
                <w:sz w:val="20"/>
                <w:szCs w:val="20"/>
                <w:lang w:val="en-US"/>
              </w:rPr>
              <w:t>124688</w:t>
            </w:r>
          </w:p>
        </w:tc>
        <w:tc>
          <w:tcPr>
            <w:tcW w:w="1584" w:type="dxa"/>
            <w:tcBorders>
              <w:top w:val="single" w:sz="4" w:space="0" w:color="auto"/>
              <w:left w:val="single" w:sz="4" w:space="0" w:color="auto"/>
              <w:bottom w:val="single" w:sz="4" w:space="0" w:color="auto"/>
              <w:right w:val="single" w:sz="4" w:space="0" w:color="auto"/>
            </w:tcBorders>
          </w:tcPr>
          <w:p w:rsidR="001C082A" w:rsidRDefault="001C082A">
            <w:pPr>
              <w:spacing w:line="276" w:lineRule="auto"/>
              <w:jc w:val="center"/>
              <w:rPr>
                <w:b/>
                <w:sz w:val="20"/>
                <w:szCs w:val="20"/>
              </w:rPr>
            </w:pPr>
          </w:p>
        </w:tc>
        <w:tc>
          <w:tcPr>
            <w:tcW w:w="236" w:type="dxa"/>
            <w:tcBorders>
              <w:top w:val="single" w:sz="4" w:space="0" w:color="auto"/>
              <w:left w:val="single" w:sz="4" w:space="0" w:color="auto"/>
              <w:bottom w:val="single" w:sz="4" w:space="0" w:color="auto"/>
              <w:right w:val="single" w:sz="4" w:space="0" w:color="000000"/>
            </w:tcBorders>
            <w:hideMark/>
          </w:tcPr>
          <w:p w:rsidR="001C082A" w:rsidRDefault="001C082A">
            <w:pPr>
              <w:spacing w:line="276" w:lineRule="auto"/>
              <w:jc w:val="center"/>
              <w:rPr>
                <w:b/>
                <w:sz w:val="20"/>
                <w:szCs w:val="20"/>
                <w:lang w:val="en-US"/>
              </w:rPr>
            </w:pPr>
          </w:p>
        </w:tc>
      </w:tr>
      <w:tr w:rsidR="001C082A" w:rsidTr="00A13F2E">
        <w:trPr>
          <w:trHeight w:val="330"/>
          <w:jc w:val="center"/>
        </w:trPr>
        <w:tc>
          <w:tcPr>
            <w:tcW w:w="9932" w:type="dxa"/>
            <w:gridSpan w:val="6"/>
            <w:tcBorders>
              <w:top w:val="single" w:sz="4" w:space="0" w:color="auto"/>
              <w:left w:val="single" w:sz="4" w:space="0" w:color="000000"/>
              <w:bottom w:val="single" w:sz="4" w:space="0" w:color="auto"/>
              <w:right w:val="single" w:sz="4" w:space="0" w:color="000000"/>
            </w:tcBorders>
            <w:hideMark/>
          </w:tcPr>
          <w:p w:rsidR="001C082A" w:rsidRDefault="001C082A">
            <w:pPr>
              <w:spacing w:line="276" w:lineRule="auto"/>
              <w:jc w:val="center"/>
              <w:rPr>
                <w:b/>
                <w:sz w:val="20"/>
                <w:szCs w:val="20"/>
                <w:lang w:val="en-US"/>
              </w:rPr>
            </w:pPr>
            <w:proofErr w:type="spellStart"/>
            <w:r>
              <w:rPr>
                <w:b/>
                <w:sz w:val="20"/>
                <w:szCs w:val="20"/>
              </w:rPr>
              <w:t>Platină</w:t>
            </w:r>
            <w:proofErr w:type="spellEnd"/>
            <w:r>
              <w:rPr>
                <w:b/>
                <w:sz w:val="20"/>
                <w:szCs w:val="20"/>
                <w:lang w:val="en-US"/>
              </w:rPr>
              <w:t>,</w:t>
            </w:r>
            <w:proofErr w:type="spellStart"/>
            <w:r>
              <w:rPr>
                <w:b/>
                <w:sz w:val="20"/>
                <w:szCs w:val="20"/>
                <w:lang w:val="en-US"/>
              </w:rPr>
              <w:t>Paladiu</w:t>
            </w:r>
            <w:proofErr w:type="spellEnd"/>
          </w:p>
        </w:tc>
      </w:tr>
      <w:tr w:rsidR="001C082A" w:rsidTr="00A13F2E">
        <w:trPr>
          <w:trHeight w:val="267"/>
          <w:jc w:val="center"/>
        </w:trPr>
        <w:tc>
          <w:tcPr>
            <w:tcW w:w="3708" w:type="dxa"/>
            <w:tcBorders>
              <w:top w:val="single" w:sz="4" w:space="0" w:color="auto"/>
              <w:left w:val="single" w:sz="4" w:space="0" w:color="000000"/>
              <w:bottom w:val="single" w:sz="4" w:space="0" w:color="auto"/>
              <w:right w:val="single" w:sz="4" w:space="0" w:color="auto"/>
            </w:tcBorders>
            <w:hideMark/>
          </w:tcPr>
          <w:p w:rsidR="001C082A" w:rsidRDefault="001C082A">
            <w:pPr>
              <w:spacing w:line="276" w:lineRule="auto"/>
              <w:jc w:val="center"/>
              <w:rPr>
                <w:b/>
                <w:sz w:val="20"/>
                <w:szCs w:val="20"/>
                <w:lang w:val="en-US"/>
              </w:rPr>
            </w:pPr>
            <w:proofErr w:type="spellStart"/>
            <w:r>
              <w:rPr>
                <w:sz w:val="20"/>
                <w:szCs w:val="20"/>
                <w:lang w:val="en-US"/>
              </w:rPr>
              <w:t>Agen</w:t>
            </w:r>
            <w:r>
              <w:rPr>
                <w:rFonts w:ascii="Tahoma" w:hAnsi="Tahoma"/>
                <w:sz w:val="20"/>
                <w:szCs w:val="20"/>
                <w:lang w:val="en-US"/>
              </w:rPr>
              <w:t>ț</w:t>
            </w:r>
            <w:r>
              <w:rPr>
                <w:sz w:val="20"/>
                <w:szCs w:val="20"/>
                <w:lang w:val="en-US"/>
              </w:rPr>
              <w:t>ii</w:t>
            </w:r>
            <w:proofErr w:type="spellEnd"/>
            <w:r>
              <w:rPr>
                <w:sz w:val="20"/>
                <w:szCs w:val="20"/>
                <w:lang w:val="en-US"/>
              </w:rPr>
              <w:t xml:space="preserve"> </w:t>
            </w:r>
            <w:proofErr w:type="spellStart"/>
            <w:r>
              <w:rPr>
                <w:sz w:val="20"/>
                <w:szCs w:val="20"/>
                <w:lang w:val="en-US"/>
              </w:rPr>
              <w:t>economici</w:t>
            </w:r>
            <w:proofErr w:type="spellEnd"/>
            <w:r>
              <w:rPr>
                <w:sz w:val="20"/>
                <w:szCs w:val="20"/>
                <w:lang w:val="en-US"/>
              </w:rPr>
              <w:t xml:space="preserve"> </w:t>
            </w:r>
            <w:proofErr w:type="spellStart"/>
            <w:r>
              <w:rPr>
                <w:sz w:val="20"/>
                <w:szCs w:val="20"/>
                <w:lang w:val="en-US"/>
              </w:rPr>
              <w:t>de</w:t>
            </w:r>
            <w:r>
              <w:rPr>
                <w:rFonts w:ascii="Tahoma" w:hAnsi="Tahoma"/>
                <w:sz w:val="20"/>
                <w:szCs w:val="20"/>
                <w:lang w:val="en-US"/>
              </w:rPr>
              <w:t>ț</w:t>
            </w:r>
            <w:r>
              <w:rPr>
                <w:sz w:val="20"/>
                <w:szCs w:val="20"/>
                <w:lang w:val="en-US"/>
              </w:rPr>
              <w:t>inători</w:t>
            </w:r>
            <w:proofErr w:type="spellEnd"/>
            <w:r>
              <w:rPr>
                <w:sz w:val="20"/>
                <w:szCs w:val="20"/>
                <w:lang w:val="en-US"/>
              </w:rPr>
              <w:t xml:space="preserve"> de </w:t>
            </w:r>
            <w:proofErr w:type="spellStart"/>
            <w:r>
              <w:rPr>
                <w:sz w:val="20"/>
                <w:szCs w:val="20"/>
                <w:lang w:val="en-US"/>
              </w:rPr>
              <w:t>licen</w:t>
            </w:r>
            <w:r>
              <w:rPr>
                <w:rFonts w:ascii="Tahoma" w:hAnsi="Tahoma"/>
                <w:sz w:val="20"/>
                <w:szCs w:val="20"/>
                <w:lang w:val="en-US"/>
              </w:rPr>
              <w:t>ț</w:t>
            </w:r>
            <w:r>
              <w:rPr>
                <w:sz w:val="20"/>
                <w:szCs w:val="20"/>
                <w:lang w:val="en-US"/>
              </w:rPr>
              <w:t>ă</w:t>
            </w:r>
            <w:proofErr w:type="spellEnd"/>
            <w:r>
              <w:rPr>
                <w:sz w:val="20"/>
                <w:szCs w:val="20"/>
                <w:lang w:val="en-US"/>
              </w:rPr>
              <w:t xml:space="preserve"> </w:t>
            </w:r>
            <w:proofErr w:type="spellStart"/>
            <w:r>
              <w:rPr>
                <w:sz w:val="20"/>
                <w:szCs w:val="20"/>
                <w:lang w:val="en-US"/>
              </w:rPr>
              <w:t>în</w:t>
            </w:r>
            <w:proofErr w:type="spellEnd"/>
            <w:r>
              <w:rPr>
                <w:sz w:val="20"/>
                <w:szCs w:val="20"/>
                <w:lang w:val="en-US"/>
              </w:rPr>
              <w:t xml:space="preserve"> </w:t>
            </w:r>
            <w:proofErr w:type="spellStart"/>
            <w:r>
              <w:rPr>
                <w:sz w:val="20"/>
                <w:szCs w:val="20"/>
                <w:lang w:val="en-US"/>
              </w:rPr>
              <w:t>dom.metalelor</w:t>
            </w:r>
            <w:proofErr w:type="spellEnd"/>
            <w:r>
              <w:rPr>
                <w:sz w:val="20"/>
                <w:szCs w:val="20"/>
                <w:lang w:val="en-US"/>
              </w:rPr>
              <w:t xml:space="preserve"> </w:t>
            </w:r>
            <w:proofErr w:type="spellStart"/>
            <w:r>
              <w:rPr>
                <w:sz w:val="20"/>
                <w:szCs w:val="20"/>
                <w:lang w:val="en-US"/>
              </w:rPr>
              <w:t>pre</w:t>
            </w:r>
            <w:r>
              <w:rPr>
                <w:rFonts w:ascii="Tahoma" w:hAnsi="Tahoma"/>
                <w:sz w:val="20"/>
                <w:szCs w:val="20"/>
                <w:lang w:val="en-US"/>
              </w:rPr>
              <w:t>ț</w:t>
            </w:r>
            <w:r>
              <w:rPr>
                <w:sz w:val="20"/>
                <w:szCs w:val="20"/>
                <w:lang w:val="en-US"/>
              </w:rPr>
              <w:t>ioase</w:t>
            </w:r>
            <w:proofErr w:type="spellEnd"/>
          </w:p>
        </w:tc>
        <w:tc>
          <w:tcPr>
            <w:tcW w:w="1568" w:type="dxa"/>
            <w:tcBorders>
              <w:top w:val="single" w:sz="4" w:space="0" w:color="auto"/>
              <w:left w:val="single" w:sz="4" w:space="0" w:color="auto"/>
              <w:bottom w:val="single" w:sz="4" w:space="0" w:color="auto"/>
              <w:right w:val="single" w:sz="4" w:space="0" w:color="auto"/>
            </w:tcBorders>
            <w:hideMark/>
          </w:tcPr>
          <w:p w:rsidR="001C082A" w:rsidRDefault="004F41B3">
            <w:pPr>
              <w:spacing w:line="276" w:lineRule="auto"/>
              <w:jc w:val="center"/>
              <w:rPr>
                <w:b/>
                <w:sz w:val="20"/>
                <w:szCs w:val="20"/>
                <w:lang w:val="en-US"/>
              </w:rPr>
            </w:pPr>
            <w:r>
              <w:rPr>
                <w:b/>
                <w:sz w:val="20"/>
                <w:szCs w:val="20"/>
                <w:lang w:val="en-US"/>
              </w:rPr>
              <w:t>64</w:t>
            </w:r>
          </w:p>
        </w:tc>
        <w:tc>
          <w:tcPr>
            <w:tcW w:w="1418" w:type="dxa"/>
            <w:tcBorders>
              <w:top w:val="single" w:sz="4" w:space="0" w:color="auto"/>
              <w:left w:val="single" w:sz="4" w:space="0" w:color="auto"/>
              <w:bottom w:val="single" w:sz="4" w:space="0" w:color="auto"/>
              <w:right w:val="single" w:sz="4" w:space="0" w:color="auto"/>
            </w:tcBorders>
            <w:hideMark/>
          </w:tcPr>
          <w:p w:rsidR="001C082A" w:rsidRDefault="004F41B3">
            <w:pPr>
              <w:spacing w:line="276" w:lineRule="auto"/>
              <w:jc w:val="center"/>
              <w:rPr>
                <w:b/>
                <w:sz w:val="20"/>
                <w:szCs w:val="20"/>
                <w:lang w:val="en-US"/>
              </w:rPr>
            </w:pPr>
            <w:r>
              <w:rPr>
                <w:b/>
                <w:sz w:val="20"/>
                <w:szCs w:val="20"/>
                <w:lang w:val="en-US"/>
              </w:rPr>
              <w:t>238,58</w:t>
            </w:r>
          </w:p>
        </w:tc>
        <w:tc>
          <w:tcPr>
            <w:tcW w:w="1418" w:type="dxa"/>
            <w:tcBorders>
              <w:top w:val="single" w:sz="4" w:space="0" w:color="auto"/>
              <w:left w:val="single" w:sz="4" w:space="0" w:color="auto"/>
              <w:bottom w:val="single" w:sz="4" w:space="0" w:color="auto"/>
              <w:right w:val="single" w:sz="4" w:space="0" w:color="auto"/>
            </w:tcBorders>
            <w:hideMark/>
          </w:tcPr>
          <w:p w:rsidR="001C082A" w:rsidRDefault="001C082A">
            <w:pPr>
              <w:spacing w:line="276" w:lineRule="auto"/>
              <w:jc w:val="center"/>
              <w:rPr>
                <w:sz w:val="20"/>
                <w:szCs w:val="20"/>
                <w:lang w:val="en-US"/>
              </w:rPr>
            </w:pPr>
          </w:p>
        </w:tc>
        <w:tc>
          <w:tcPr>
            <w:tcW w:w="1584" w:type="dxa"/>
            <w:tcBorders>
              <w:top w:val="single" w:sz="4" w:space="0" w:color="auto"/>
              <w:left w:val="single" w:sz="4" w:space="0" w:color="auto"/>
              <w:bottom w:val="single" w:sz="4" w:space="0" w:color="auto"/>
              <w:right w:val="single" w:sz="4" w:space="0" w:color="auto"/>
            </w:tcBorders>
          </w:tcPr>
          <w:p w:rsidR="001C082A" w:rsidRDefault="001C082A">
            <w:pPr>
              <w:spacing w:line="276" w:lineRule="auto"/>
              <w:jc w:val="center"/>
              <w:rPr>
                <w:sz w:val="20"/>
                <w:szCs w:val="20"/>
              </w:rPr>
            </w:pPr>
          </w:p>
        </w:tc>
        <w:tc>
          <w:tcPr>
            <w:tcW w:w="236" w:type="dxa"/>
            <w:tcBorders>
              <w:top w:val="single" w:sz="4" w:space="0" w:color="auto"/>
              <w:left w:val="single" w:sz="4" w:space="0" w:color="auto"/>
              <w:bottom w:val="single" w:sz="4" w:space="0" w:color="auto"/>
              <w:right w:val="single" w:sz="4" w:space="0" w:color="000000"/>
            </w:tcBorders>
            <w:hideMark/>
          </w:tcPr>
          <w:p w:rsidR="001C082A" w:rsidRDefault="001C082A">
            <w:pPr>
              <w:spacing w:line="276" w:lineRule="auto"/>
              <w:jc w:val="center"/>
              <w:rPr>
                <w:b/>
                <w:sz w:val="20"/>
                <w:szCs w:val="20"/>
                <w:lang w:val="en-US"/>
              </w:rPr>
            </w:pPr>
          </w:p>
        </w:tc>
      </w:tr>
      <w:tr w:rsidR="001C082A" w:rsidTr="00A13F2E">
        <w:trPr>
          <w:trHeight w:val="261"/>
          <w:jc w:val="center"/>
        </w:trPr>
        <w:tc>
          <w:tcPr>
            <w:tcW w:w="9932" w:type="dxa"/>
            <w:gridSpan w:val="6"/>
            <w:tcBorders>
              <w:top w:val="single" w:sz="4" w:space="0" w:color="auto"/>
              <w:left w:val="single" w:sz="4" w:space="0" w:color="000000"/>
              <w:bottom w:val="single" w:sz="4" w:space="0" w:color="auto"/>
              <w:right w:val="single" w:sz="4" w:space="0" w:color="000000"/>
            </w:tcBorders>
            <w:hideMark/>
          </w:tcPr>
          <w:p w:rsidR="001C082A" w:rsidRDefault="001C082A">
            <w:pPr>
              <w:spacing w:line="276" w:lineRule="auto"/>
              <w:jc w:val="center"/>
              <w:rPr>
                <w:b/>
                <w:sz w:val="20"/>
                <w:szCs w:val="20"/>
              </w:rPr>
            </w:pPr>
            <w:proofErr w:type="spellStart"/>
            <w:r>
              <w:rPr>
                <w:b/>
                <w:sz w:val="20"/>
                <w:szCs w:val="20"/>
              </w:rPr>
              <w:t>Diagnosticarea</w:t>
            </w:r>
            <w:proofErr w:type="spellEnd"/>
            <w:r>
              <w:rPr>
                <w:b/>
                <w:sz w:val="20"/>
                <w:szCs w:val="20"/>
              </w:rPr>
              <w:t xml:space="preserve"> </w:t>
            </w:r>
            <w:proofErr w:type="spellStart"/>
            <w:r>
              <w:rPr>
                <w:b/>
                <w:sz w:val="20"/>
                <w:szCs w:val="20"/>
              </w:rPr>
              <w:t>pietrelor</w:t>
            </w:r>
            <w:proofErr w:type="spellEnd"/>
          </w:p>
        </w:tc>
      </w:tr>
      <w:tr w:rsidR="001C082A" w:rsidTr="00A13F2E">
        <w:trPr>
          <w:trHeight w:val="285"/>
          <w:jc w:val="center"/>
        </w:trPr>
        <w:tc>
          <w:tcPr>
            <w:tcW w:w="3708" w:type="dxa"/>
            <w:tcBorders>
              <w:top w:val="single" w:sz="4" w:space="0" w:color="auto"/>
              <w:left w:val="single" w:sz="4" w:space="0" w:color="000000"/>
              <w:bottom w:val="single" w:sz="4" w:space="0" w:color="auto"/>
              <w:right w:val="single" w:sz="4" w:space="0" w:color="auto"/>
            </w:tcBorders>
            <w:hideMark/>
          </w:tcPr>
          <w:p w:rsidR="001C082A" w:rsidRDefault="001C082A">
            <w:pPr>
              <w:spacing w:line="276" w:lineRule="auto"/>
              <w:jc w:val="center"/>
              <w:rPr>
                <w:sz w:val="20"/>
                <w:szCs w:val="20"/>
              </w:rPr>
            </w:pPr>
            <w:r>
              <w:rPr>
                <w:sz w:val="20"/>
                <w:szCs w:val="20"/>
              </w:rPr>
              <w:t>Agen</w:t>
            </w:r>
            <w:r>
              <w:rPr>
                <w:rFonts w:ascii="Tahoma" w:hAnsi="Tahoma"/>
                <w:sz w:val="20"/>
                <w:szCs w:val="20"/>
              </w:rPr>
              <w:t>ț</w:t>
            </w:r>
            <w:r>
              <w:rPr>
                <w:sz w:val="20"/>
                <w:szCs w:val="20"/>
              </w:rPr>
              <w:t xml:space="preserve">ii </w:t>
            </w:r>
            <w:proofErr w:type="spellStart"/>
            <w:r>
              <w:rPr>
                <w:sz w:val="20"/>
                <w:szCs w:val="20"/>
              </w:rPr>
              <w:t>economici</w:t>
            </w:r>
            <w:proofErr w:type="spellEnd"/>
            <w:r>
              <w:rPr>
                <w:sz w:val="20"/>
                <w:szCs w:val="20"/>
              </w:rPr>
              <w:t xml:space="preserve">, </w:t>
            </w:r>
            <w:proofErr w:type="spellStart"/>
            <w:r>
              <w:rPr>
                <w:sz w:val="20"/>
                <w:szCs w:val="20"/>
              </w:rPr>
              <w:t>persoane</w:t>
            </w:r>
            <w:proofErr w:type="spellEnd"/>
            <w:r>
              <w:rPr>
                <w:sz w:val="20"/>
                <w:szCs w:val="20"/>
              </w:rPr>
              <w:t xml:space="preserve"> </w:t>
            </w:r>
            <w:proofErr w:type="spellStart"/>
            <w:r>
              <w:rPr>
                <w:sz w:val="20"/>
                <w:szCs w:val="20"/>
              </w:rPr>
              <w:t>particulare</w:t>
            </w:r>
            <w:proofErr w:type="spellEnd"/>
          </w:p>
        </w:tc>
        <w:tc>
          <w:tcPr>
            <w:tcW w:w="1568" w:type="dxa"/>
            <w:tcBorders>
              <w:top w:val="single" w:sz="4" w:space="0" w:color="auto"/>
              <w:left w:val="single" w:sz="4" w:space="0" w:color="auto"/>
              <w:bottom w:val="single" w:sz="4" w:space="0" w:color="auto"/>
              <w:right w:val="single" w:sz="4" w:space="0" w:color="auto"/>
            </w:tcBorders>
            <w:hideMark/>
          </w:tcPr>
          <w:p w:rsidR="001C082A" w:rsidRDefault="00671BE2">
            <w:pPr>
              <w:spacing w:line="276" w:lineRule="auto"/>
              <w:jc w:val="center"/>
              <w:rPr>
                <w:sz w:val="20"/>
                <w:szCs w:val="20"/>
                <w:lang w:val="en-US"/>
              </w:rPr>
            </w:pPr>
            <w:r>
              <w:rPr>
                <w:sz w:val="20"/>
                <w:szCs w:val="20"/>
                <w:lang w:val="en-US"/>
              </w:rPr>
              <w:t xml:space="preserve">1139  </w:t>
            </w:r>
            <w:proofErr w:type="spellStart"/>
            <w:r>
              <w:rPr>
                <w:sz w:val="20"/>
                <w:szCs w:val="20"/>
                <w:lang w:val="en-US"/>
              </w:rPr>
              <w:t>buc</w:t>
            </w:r>
            <w:proofErr w:type="spellEnd"/>
            <w:r>
              <w:rPr>
                <w:sz w:val="20"/>
                <w:szCs w:val="20"/>
                <w:lang w:val="en-US"/>
              </w:rPr>
              <w:t>./   2022</w:t>
            </w:r>
            <w:r w:rsidR="001C082A">
              <w:rPr>
                <w:sz w:val="20"/>
                <w:szCs w:val="20"/>
                <w:lang w:val="en-US"/>
              </w:rPr>
              <w:t>pietre</w:t>
            </w:r>
          </w:p>
        </w:tc>
        <w:tc>
          <w:tcPr>
            <w:tcW w:w="1418" w:type="dxa"/>
            <w:tcBorders>
              <w:top w:val="single" w:sz="4" w:space="0" w:color="auto"/>
              <w:left w:val="single" w:sz="4" w:space="0" w:color="auto"/>
              <w:bottom w:val="single" w:sz="4" w:space="0" w:color="auto"/>
              <w:right w:val="single" w:sz="4" w:space="0" w:color="auto"/>
            </w:tcBorders>
            <w:hideMark/>
          </w:tcPr>
          <w:p w:rsidR="001C082A" w:rsidRDefault="00671BE2">
            <w:pPr>
              <w:spacing w:line="276" w:lineRule="auto"/>
              <w:jc w:val="center"/>
              <w:rPr>
                <w:sz w:val="20"/>
                <w:szCs w:val="20"/>
                <w:lang w:val="en-US"/>
              </w:rPr>
            </w:pPr>
            <w:r>
              <w:rPr>
                <w:sz w:val="20"/>
                <w:szCs w:val="20"/>
                <w:lang w:val="en-US"/>
              </w:rPr>
              <w:t>5359,94</w:t>
            </w:r>
          </w:p>
        </w:tc>
        <w:tc>
          <w:tcPr>
            <w:tcW w:w="1418" w:type="dxa"/>
            <w:tcBorders>
              <w:top w:val="single" w:sz="4" w:space="0" w:color="auto"/>
              <w:left w:val="single" w:sz="4" w:space="0" w:color="auto"/>
              <w:bottom w:val="single" w:sz="4" w:space="0" w:color="auto"/>
              <w:right w:val="single" w:sz="4" w:space="0" w:color="auto"/>
            </w:tcBorders>
          </w:tcPr>
          <w:p w:rsidR="001C082A" w:rsidRDefault="001C082A">
            <w:pPr>
              <w:spacing w:line="276" w:lineRule="auto"/>
              <w:jc w:val="center"/>
              <w:rPr>
                <w:sz w:val="20"/>
                <w:szCs w:val="20"/>
                <w:lang w:val="en-US"/>
              </w:rPr>
            </w:pPr>
          </w:p>
        </w:tc>
        <w:tc>
          <w:tcPr>
            <w:tcW w:w="1584" w:type="dxa"/>
            <w:tcBorders>
              <w:top w:val="single" w:sz="4" w:space="0" w:color="auto"/>
              <w:left w:val="single" w:sz="4" w:space="0" w:color="auto"/>
              <w:bottom w:val="single" w:sz="4" w:space="0" w:color="auto"/>
              <w:right w:val="single" w:sz="4" w:space="0" w:color="auto"/>
            </w:tcBorders>
          </w:tcPr>
          <w:p w:rsidR="001C082A" w:rsidRDefault="001C082A">
            <w:pPr>
              <w:spacing w:line="276" w:lineRule="auto"/>
              <w:jc w:val="center"/>
              <w:rPr>
                <w:sz w:val="20"/>
                <w:szCs w:val="20"/>
                <w:lang w:val="en-US"/>
              </w:rPr>
            </w:pPr>
          </w:p>
        </w:tc>
        <w:tc>
          <w:tcPr>
            <w:tcW w:w="236" w:type="dxa"/>
            <w:tcBorders>
              <w:top w:val="single" w:sz="4" w:space="0" w:color="auto"/>
              <w:left w:val="single" w:sz="4" w:space="0" w:color="auto"/>
              <w:bottom w:val="single" w:sz="4" w:space="0" w:color="auto"/>
              <w:right w:val="single" w:sz="4" w:space="0" w:color="000000"/>
            </w:tcBorders>
            <w:hideMark/>
          </w:tcPr>
          <w:p w:rsidR="001C082A" w:rsidRDefault="001C082A">
            <w:pPr>
              <w:spacing w:line="276" w:lineRule="auto"/>
              <w:jc w:val="center"/>
              <w:rPr>
                <w:b/>
                <w:sz w:val="20"/>
                <w:szCs w:val="20"/>
                <w:lang w:val="en-US"/>
              </w:rPr>
            </w:pPr>
          </w:p>
        </w:tc>
      </w:tr>
      <w:tr w:rsidR="001C082A" w:rsidTr="00A13F2E">
        <w:trPr>
          <w:trHeight w:val="294"/>
          <w:jc w:val="center"/>
        </w:trPr>
        <w:tc>
          <w:tcPr>
            <w:tcW w:w="9932" w:type="dxa"/>
            <w:gridSpan w:val="6"/>
            <w:tcBorders>
              <w:top w:val="single" w:sz="4" w:space="0" w:color="auto"/>
              <w:left w:val="single" w:sz="4" w:space="0" w:color="000000"/>
              <w:bottom w:val="single" w:sz="4" w:space="0" w:color="auto"/>
              <w:right w:val="single" w:sz="4" w:space="0" w:color="000000"/>
            </w:tcBorders>
            <w:hideMark/>
          </w:tcPr>
          <w:p w:rsidR="001C082A" w:rsidRDefault="001C082A">
            <w:pPr>
              <w:spacing w:line="276" w:lineRule="auto"/>
              <w:jc w:val="center"/>
              <w:rPr>
                <w:b/>
                <w:sz w:val="20"/>
                <w:szCs w:val="20"/>
                <w:lang w:val="en-US"/>
              </w:rPr>
            </w:pPr>
            <w:proofErr w:type="spellStart"/>
            <w:r>
              <w:rPr>
                <w:b/>
                <w:sz w:val="20"/>
                <w:szCs w:val="20"/>
                <w:lang w:val="en-US"/>
              </w:rPr>
              <w:t>Evaluarea</w:t>
            </w:r>
            <w:proofErr w:type="spellEnd"/>
            <w:r>
              <w:rPr>
                <w:b/>
                <w:sz w:val="20"/>
                <w:szCs w:val="20"/>
                <w:lang w:val="en-US"/>
              </w:rPr>
              <w:t xml:space="preserve"> </w:t>
            </w:r>
            <w:proofErr w:type="spellStart"/>
            <w:r>
              <w:rPr>
                <w:b/>
                <w:sz w:val="20"/>
                <w:szCs w:val="20"/>
                <w:lang w:val="en-US"/>
              </w:rPr>
              <w:t>articolelor</w:t>
            </w:r>
            <w:proofErr w:type="spellEnd"/>
            <w:r>
              <w:rPr>
                <w:b/>
                <w:sz w:val="20"/>
                <w:szCs w:val="20"/>
                <w:lang w:val="en-US"/>
              </w:rPr>
              <w:t xml:space="preserve">, </w:t>
            </w:r>
            <w:proofErr w:type="spellStart"/>
            <w:r>
              <w:rPr>
                <w:b/>
                <w:sz w:val="20"/>
                <w:szCs w:val="20"/>
                <w:lang w:val="en-US"/>
              </w:rPr>
              <w:t>pietrelor</w:t>
            </w:r>
            <w:proofErr w:type="spellEnd"/>
          </w:p>
        </w:tc>
      </w:tr>
      <w:tr w:rsidR="001C082A" w:rsidTr="00A13F2E">
        <w:trPr>
          <w:trHeight w:val="273"/>
          <w:jc w:val="center"/>
        </w:trPr>
        <w:tc>
          <w:tcPr>
            <w:tcW w:w="3708" w:type="dxa"/>
            <w:tcBorders>
              <w:top w:val="single" w:sz="4" w:space="0" w:color="auto"/>
              <w:left w:val="single" w:sz="4" w:space="0" w:color="000000"/>
              <w:bottom w:val="single" w:sz="4" w:space="0" w:color="auto"/>
              <w:right w:val="single" w:sz="4" w:space="0" w:color="auto"/>
            </w:tcBorders>
            <w:hideMark/>
          </w:tcPr>
          <w:p w:rsidR="001C082A" w:rsidRDefault="001C082A">
            <w:pPr>
              <w:spacing w:line="276" w:lineRule="auto"/>
              <w:jc w:val="center"/>
              <w:rPr>
                <w:b/>
                <w:sz w:val="20"/>
                <w:szCs w:val="20"/>
                <w:lang w:val="en-US"/>
              </w:rPr>
            </w:pPr>
            <w:proofErr w:type="spellStart"/>
            <w:r>
              <w:rPr>
                <w:sz w:val="20"/>
                <w:szCs w:val="20"/>
                <w:lang w:val="en-US"/>
              </w:rPr>
              <w:t>Agen</w:t>
            </w:r>
            <w:r>
              <w:rPr>
                <w:rFonts w:ascii="Tahoma" w:hAnsi="Tahoma"/>
                <w:sz w:val="20"/>
                <w:szCs w:val="20"/>
                <w:lang w:val="en-US"/>
              </w:rPr>
              <w:t>ț</w:t>
            </w:r>
            <w:r>
              <w:rPr>
                <w:sz w:val="20"/>
                <w:szCs w:val="20"/>
                <w:lang w:val="en-US"/>
              </w:rPr>
              <w:t>ii</w:t>
            </w:r>
            <w:proofErr w:type="spellEnd"/>
            <w:r>
              <w:rPr>
                <w:sz w:val="20"/>
                <w:szCs w:val="20"/>
                <w:lang w:val="en-US"/>
              </w:rPr>
              <w:t xml:space="preserve"> </w:t>
            </w:r>
            <w:proofErr w:type="spellStart"/>
            <w:r>
              <w:rPr>
                <w:sz w:val="20"/>
                <w:szCs w:val="20"/>
                <w:lang w:val="en-US"/>
              </w:rPr>
              <w:t>economici</w:t>
            </w:r>
            <w:proofErr w:type="spellEnd"/>
            <w:r>
              <w:rPr>
                <w:sz w:val="20"/>
                <w:szCs w:val="20"/>
                <w:lang w:val="en-US"/>
              </w:rPr>
              <w:t xml:space="preserve">, </w:t>
            </w:r>
            <w:proofErr w:type="spellStart"/>
            <w:r>
              <w:rPr>
                <w:sz w:val="20"/>
                <w:szCs w:val="20"/>
                <w:lang w:val="en-US"/>
              </w:rPr>
              <w:t>persoane</w:t>
            </w:r>
            <w:proofErr w:type="spellEnd"/>
            <w:r>
              <w:rPr>
                <w:sz w:val="20"/>
                <w:szCs w:val="20"/>
                <w:lang w:val="en-US"/>
              </w:rPr>
              <w:t xml:space="preserve"> </w:t>
            </w:r>
            <w:proofErr w:type="spellStart"/>
            <w:r>
              <w:rPr>
                <w:sz w:val="20"/>
                <w:szCs w:val="20"/>
                <w:lang w:val="en-US"/>
              </w:rPr>
              <w:t>particulare</w:t>
            </w:r>
            <w:proofErr w:type="spellEnd"/>
          </w:p>
        </w:tc>
        <w:tc>
          <w:tcPr>
            <w:tcW w:w="1568" w:type="dxa"/>
            <w:tcBorders>
              <w:top w:val="single" w:sz="4" w:space="0" w:color="auto"/>
              <w:left w:val="single" w:sz="4" w:space="0" w:color="auto"/>
              <w:bottom w:val="single" w:sz="4" w:space="0" w:color="auto"/>
              <w:right w:val="single" w:sz="4" w:space="0" w:color="auto"/>
            </w:tcBorders>
            <w:hideMark/>
          </w:tcPr>
          <w:p w:rsidR="001C082A" w:rsidRDefault="00671BE2">
            <w:pPr>
              <w:spacing w:line="276" w:lineRule="auto"/>
              <w:jc w:val="center"/>
              <w:rPr>
                <w:sz w:val="20"/>
                <w:szCs w:val="20"/>
                <w:lang w:val="en-US"/>
              </w:rPr>
            </w:pPr>
            <w:r>
              <w:rPr>
                <w:sz w:val="20"/>
                <w:szCs w:val="20"/>
                <w:lang w:val="en-US"/>
              </w:rPr>
              <w:t>214</w:t>
            </w:r>
            <w:r w:rsidR="001C082A">
              <w:rPr>
                <w:sz w:val="20"/>
                <w:szCs w:val="20"/>
                <w:lang w:val="en-US"/>
              </w:rPr>
              <w:t xml:space="preserve">  </w:t>
            </w:r>
            <w:proofErr w:type="spellStart"/>
            <w:r w:rsidR="001C082A">
              <w:rPr>
                <w:sz w:val="20"/>
                <w:szCs w:val="20"/>
                <w:lang w:val="en-US"/>
              </w:rPr>
              <w:t>pietre</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1C082A" w:rsidRDefault="00671BE2">
            <w:pPr>
              <w:spacing w:line="276" w:lineRule="auto"/>
              <w:jc w:val="center"/>
              <w:rPr>
                <w:sz w:val="20"/>
                <w:szCs w:val="20"/>
                <w:lang w:val="en-US"/>
              </w:rPr>
            </w:pPr>
            <w:r>
              <w:rPr>
                <w:sz w:val="20"/>
                <w:szCs w:val="20"/>
                <w:lang w:val="en-US"/>
              </w:rPr>
              <w:t>1419,08</w:t>
            </w:r>
          </w:p>
        </w:tc>
        <w:tc>
          <w:tcPr>
            <w:tcW w:w="1418" w:type="dxa"/>
            <w:tcBorders>
              <w:top w:val="single" w:sz="4" w:space="0" w:color="auto"/>
              <w:left w:val="single" w:sz="4" w:space="0" w:color="auto"/>
              <w:bottom w:val="single" w:sz="4" w:space="0" w:color="auto"/>
              <w:right w:val="single" w:sz="4" w:space="0" w:color="auto"/>
            </w:tcBorders>
          </w:tcPr>
          <w:p w:rsidR="001C082A" w:rsidRDefault="001C082A">
            <w:pPr>
              <w:spacing w:line="276" w:lineRule="auto"/>
              <w:jc w:val="center"/>
              <w:rPr>
                <w:sz w:val="20"/>
                <w:szCs w:val="20"/>
                <w:lang w:val="en-US"/>
              </w:rPr>
            </w:pPr>
          </w:p>
        </w:tc>
        <w:tc>
          <w:tcPr>
            <w:tcW w:w="1584" w:type="dxa"/>
            <w:tcBorders>
              <w:top w:val="single" w:sz="4" w:space="0" w:color="auto"/>
              <w:left w:val="single" w:sz="4" w:space="0" w:color="auto"/>
              <w:bottom w:val="single" w:sz="4" w:space="0" w:color="auto"/>
              <w:right w:val="single" w:sz="4" w:space="0" w:color="auto"/>
            </w:tcBorders>
          </w:tcPr>
          <w:p w:rsidR="001C082A" w:rsidRDefault="001C082A">
            <w:pPr>
              <w:spacing w:line="276" w:lineRule="auto"/>
              <w:jc w:val="center"/>
              <w:rPr>
                <w:sz w:val="20"/>
                <w:szCs w:val="20"/>
                <w:lang w:val="en-US"/>
              </w:rPr>
            </w:pPr>
          </w:p>
        </w:tc>
        <w:tc>
          <w:tcPr>
            <w:tcW w:w="236" w:type="dxa"/>
            <w:tcBorders>
              <w:top w:val="single" w:sz="4" w:space="0" w:color="auto"/>
              <w:left w:val="single" w:sz="4" w:space="0" w:color="auto"/>
              <w:bottom w:val="single" w:sz="4" w:space="0" w:color="auto"/>
              <w:right w:val="single" w:sz="4" w:space="0" w:color="000000"/>
            </w:tcBorders>
            <w:hideMark/>
          </w:tcPr>
          <w:p w:rsidR="001C082A" w:rsidRDefault="001C082A">
            <w:pPr>
              <w:spacing w:line="276" w:lineRule="auto"/>
              <w:jc w:val="center"/>
              <w:rPr>
                <w:b/>
                <w:sz w:val="20"/>
                <w:szCs w:val="20"/>
                <w:lang w:val="en-US"/>
              </w:rPr>
            </w:pPr>
          </w:p>
        </w:tc>
      </w:tr>
      <w:tr w:rsidR="001C082A" w:rsidRPr="00A13F2E" w:rsidTr="00A13F2E">
        <w:trPr>
          <w:trHeight w:val="345"/>
          <w:jc w:val="center"/>
        </w:trPr>
        <w:tc>
          <w:tcPr>
            <w:tcW w:w="9932" w:type="dxa"/>
            <w:gridSpan w:val="6"/>
            <w:tcBorders>
              <w:top w:val="single" w:sz="4" w:space="0" w:color="auto"/>
              <w:left w:val="single" w:sz="4" w:space="0" w:color="000000"/>
              <w:bottom w:val="single" w:sz="4" w:space="0" w:color="auto"/>
              <w:right w:val="single" w:sz="4" w:space="0" w:color="000000"/>
            </w:tcBorders>
            <w:hideMark/>
          </w:tcPr>
          <w:p w:rsidR="001C082A" w:rsidRDefault="001C082A">
            <w:pPr>
              <w:spacing w:line="276" w:lineRule="auto"/>
              <w:jc w:val="center"/>
              <w:rPr>
                <w:b/>
                <w:sz w:val="20"/>
                <w:szCs w:val="20"/>
                <w:lang w:val="en-US"/>
              </w:rPr>
            </w:pPr>
            <w:proofErr w:type="spellStart"/>
            <w:r>
              <w:rPr>
                <w:b/>
                <w:sz w:val="20"/>
                <w:szCs w:val="20"/>
                <w:lang w:val="en-US"/>
              </w:rPr>
              <w:t>Prepararea</w:t>
            </w:r>
            <w:proofErr w:type="spellEnd"/>
            <w:r>
              <w:rPr>
                <w:b/>
                <w:sz w:val="20"/>
                <w:szCs w:val="20"/>
                <w:lang w:val="en-US"/>
              </w:rPr>
              <w:t xml:space="preserve"> </w:t>
            </w:r>
            <w:proofErr w:type="spellStart"/>
            <w:r>
              <w:rPr>
                <w:b/>
                <w:sz w:val="20"/>
                <w:szCs w:val="20"/>
                <w:lang w:val="en-US"/>
              </w:rPr>
              <w:t>reactivelor</w:t>
            </w:r>
            <w:proofErr w:type="spellEnd"/>
            <w:r>
              <w:rPr>
                <w:b/>
                <w:sz w:val="20"/>
                <w:szCs w:val="20"/>
                <w:lang w:val="en-US"/>
              </w:rPr>
              <w:t xml:space="preserve">, </w:t>
            </w:r>
            <w:proofErr w:type="spellStart"/>
            <w:r>
              <w:rPr>
                <w:b/>
                <w:sz w:val="20"/>
                <w:szCs w:val="20"/>
                <w:lang w:val="en-US"/>
              </w:rPr>
              <w:t>analiza</w:t>
            </w:r>
            <w:proofErr w:type="spellEnd"/>
            <w:r>
              <w:rPr>
                <w:b/>
                <w:sz w:val="20"/>
                <w:szCs w:val="20"/>
                <w:lang w:val="en-US"/>
              </w:rPr>
              <w:t xml:space="preserve"> </w:t>
            </w:r>
            <w:proofErr w:type="spellStart"/>
            <w:r>
              <w:rPr>
                <w:b/>
                <w:sz w:val="20"/>
                <w:szCs w:val="20"/>
                <w:lang w:val="en-US"/>
              </w:rPr>
              <w:t>lingourilor</w:t>
            </w:r>
            <w:proofErr w:type="spellEnd"/>
            <w:r>
              <w:rPr>
                <w:b/>
                <w:sz w:val="20"/>
                <w:szCs w:val="20"/>
                <w:lang w:val="en-US"/>
              </w:rPr>
              <w:t xml:space="preserve">, </w:t>
            </w:r>
            <w:proofErr w:type="spellStart"/>
            <w:r>
              <w:rPr>
                <w:b/>
                <w:sz w:val="20"/>
                <w:szCs w:val="20"/>
                <w:lang w:val="en-US"/>
              </w:rPr>
              <w:t>inregistrarea</w:t>
            </w:r>
            <w:proofErr w:type="spellEnd"/>
            <w:r>
              <w:rPr>
                <w:b/>
                <w:sz w:val="20"/>
                <w:szCs w:val="20"/>
                <w:lang w:val="en-US"/>
              </w:rPr>
              <w:t xml:space="preserve"> </w:t>
            </w:r>
            <w:proofErr w:type="spellStart"/>
            <w:r>
              <w:rPr>
                <w:b/>
                <w:sz w:val="20"/>
                <w:szCs w:val="20"/>
                <w:lang w:val="en-US"/>
              </w:rPr>
              <w:t>semnelor</w:t>
            </w:r>
            <w:proofErr w:type="spellEnd"/>
            <w:r>
              <w:rPr>
                <w:b/>
                <w:sz w:val="20"/>
                <w:szCs w:val="20"/>
                <w:lang w:val="en-US"/>
              </w:rPr>
              <w:t xml:space="preserve"> </w:t>
            </w:r>
            <w:proofErr w:type="spellStart"/>
            <w:r>
              <w:rPr>
                <w:b/>
                <w:sz w:val="20"/>
                <w:szCs w:val="20"/>
                <w:lang w:val="en-US"/>
              </w:rPr>
              <w:t>nominale</w:t>
            </w:r>
            <w:proofErr w:type="spellEnd"/>
          </w:p>
        </w:tc>
      </w:tr>
      <w:tr w:rsidR="001C082A" w:rsidTr="00A13F2E">
        <w:trPr>
          <w:trHeight w:val="570"/>
          <w:jc w:val="center"/>
        </w:trPr>
        <w:tc>
          <w:tcPr>
            <w:tcW w:w="3708" w:type="dxa"/>
            <w:tcBorders>
              <w:top w:val="single" w:sz="4" w:space="0" w:color="auto"/>
              <w:left w:val="single" w:sz="4" w:space="0" w:color="000000"/>
              <w:bottom w:val="single" w:sz="4" w:space="0" w:color="auto"/>
              <w:right w:val="single" w:sz="4" w:space="0" w:color="auto"/>
            </w:tcBorders>
            <w:hideMark/>
          </w:tcPr>
          <w:p w:rsidR="001C082A" w:rsidRDefault="001C082A">
            <w:pPr>
              <w:spacing w:line="276" w:lineRule="auto"/>
              <w:jc w:val="center"/>
              <w:rPr>
                <w:b/>
                <w:sz w:val="20"/>
                <w:szCs w:val="20"/>
                <w:lang w:val="en-US"/>
              </w:rPr>
            </w:pPr>
            <w:proofErr w:type="spellStart"/>
            <w:r>
              <w:rPr>
                <w:sz w:val="20"/>
                <w:szCs w:val="20"/>
                <w:lang w:val="en-US"/>
              </w:rPr>
              <w:t>Agen</w:t>
            </w:r>
            <w:r>
              <w:rPr>
                <w:rFonts w:ascii="Tahoma" w:hAnsi="Tahoma"/>
                <w:sz w:val="20"/>
                <w:szCs w:val="20"/>
                <w:lang w:val="en-US"/>
              </w:rPr>
              <w:t>ț</w:t>
            </w:r>
            <w:r>
              <w:rPr>
                <w:sz w:val="20"/>
                <w:szCs w:val="20"/>
                <w:lang w:val="en-US"/>
              </w:rPr>
              <w:t>ii</w:t>
            </w:r>
            <w:proofErr w:type="spellEnd"/>
            <w:r>
              <w:rPr>
                <w:sz w:val="20"/>
                <w:szCs w:val="20"/>
                <w:lang w:val="en-US"/>
              </w:rPr>
              <w:t xml:space="preserve"> </w:t>
            </w:r>
            <w:proofErr w:type="spellStart"/>
            <w:r>
              <w:rPr>
                <w:sz w:val="20"/>
                <w:szCs w:val="20"/>
                <w:lang w:val="en-US"/>
              </w:rPr>
              <w:t>economici</w:t>
            </w:r>
            <w:proofErr w:type="spellEnd"/>
            <w:r>
              <w:rPr>
                <w:sz w:val="20"/>
                <w:szCs w:val="20"/>
                <w:lang w:val="en-US"/>
              </w:rPr>
              <w:t xml:space="preserve">, </w:t>
            </w:r>
            <w:proofErr w:type="spellStart"/>
            <w:r>
              <w:rPr>
                <w:sz w:val="20"/>
                <w:szCs w:val="20"/>
                <w:lang w:val="en-US"/>
              </w:rPr>
              <w:t>persoane</w:t>
            </w:r>
            <w:proofErr w:type="spellEnd"/>
            <w:r>
              <w:rPr>
                <w:sz w:val="20"/>
                <w:szCs w:val="20"/>
                <w:lang w:val="en-US"/>
              </w:rPr>
              <w:t xml:space="preserve"> </w:t>
            </w:r>
            <w:proofErr w:type="spellStart"/>
            <w:r>
              <w:rPr>
                <w:sz w:val="20"/>
                <w:szCs w:val="20"/>
                <w:lang w:val="en-US"/>
              </w:rPr>
              <w:t>particulare</w:t>
            </w:r>
            <w:proofErr w:type="spellEnd"/>
          </w:p>
        </w:tc>
        <w:tc>
          <w:tcPr>
            <w:tcW w:w="1568" w:type="dxa"/>
            <w:tcBorders>
              <w:top w:val="single" w:sz="4" w:space="0" w:color="auto"/>
              <w:left w:val="single" w:sz="4" w:space="0" w:color="auto"/>
              <w:bottom w:val="single" w:sz="4" w:space="0" w:color="auto"/>
              <w:right w:val="single" w:sz="4" w:space="0" w:color="auto"/>
            </w:tcBorders>
            <w:hideMark/>
          </w:tcPr>
          <w:p w:rsidR="001C082A" w:rsidRDefault="00671BE2">
            <w:pPr>
              <w:spacing w:line="276" w:lineRule="auto"/>
              <w:jc w:val="center"/>
              <w:rPr>
                <w:sz w:val="20"/>
                <w:szCs w:val="20"/>
                <w:lang w:val="en-US"/>
              </w:rPr>
            </w:pPr>
            <w:r>
              <w:rPr>
                <w:sz w:val="20"/>
                <w:szCs w:val="20"/>
                <w:lang w:val="en-US"/>
              </w:rPr>
              <w:t>224anlz/ 80</w:t>
            </w:r>
            <w:r w:rsidR="001C082A">
              <w:rPr>
                <w:sz w:val="20"/>
                <w:szCs w:val="20"/>
                <w:lang w:val="en-US"/>
              </w:rPr>
              <w:t>semn</w:t>
            </w:r>
          </w:p>
        </w:tc>
        <w:tc>
          <w:tcPr>
            <w:tcW w:w="1418" w:type="dxa"/>
            <w:tcBorders>
              <w:top w:val="single" w:sz="4" w:space="0" w:color="auto"/>
              <w:left w:val="single" w:sz="4" w:space="0" w:color="auto"/>
              <w:bottom w:val="single" w:sz="4" w:space="0" w:color="auto"/>
              <w:right w:val="single" w:sz="4" w:space="0" w:color="auto"/>
            </w:tcBorders>
            <w:hideMark/>
          </w:tcPr>
          <w:p w:rsidR="001C082A" w:rsidRDefault="004F41B3">
            <w:pPr>
              <w:spacing w:line="276" w:lineRule="auto"/>
              <w:jc w:val="center"/>
              <w:rPr>
                <w:sz w:val="20"/>
                <w:szCs w:val="20"/>
                <w:lang w:val="en-US"/>
              </w:rPr>
            </w:pPr>
            <w:r>
              <w:rPr>
                <w:sz w:val="20"/>
                <w:szCs w:val="20"/>
                <w:lang w:val="en-US"/>
              </w:rPr>
              <w:t>24167,83</w:t>
            </w:r>
          </w:p>
        </w:tc>
        <w:tc>
          <w:tcPr>
            <w:tcW w:w="1418" w:type="dxa"/>
            <w:tcBorders>
              <w:top w:val="single" w:sz="4" w:space="0" w:color="auto"/>
              <w:left w:val="single" w:sz="4" w:space="0" w:color="auto"/>
              <w:bottom w:val="single" w:sz="4" w:space="0" w:color="auto"/>
              <w:right w:val="single" w:sz="4" w:space="0" w:color="auto"/>
            </w:tcBorders>
          </w:tcPr>
          <w:p w:rsidR="001C082A" w:rsidRDefault="001C082A">
            <w:pPr>
              <w:spacing w:line="276" w:lineRule="auto"/>
              <w:jc w:val="center"/>
              <w:rPr>
                <w:sz w:val="20"/>
                <w:szCs w:val="20"/>
                <w:lang w:val="en-US"/>
              </w:rPr>
            </w:pPr>
          </w:p>
        </w:tc>
        <w:tc>
          <w:tcPr>
            <w:tcW w:w="1584" w:type="dxa"/>
            <w:tcBorders>
              <w:top w:val="single" w:sz="4" w:space="0" w:color="auto"/>
              <w:left w:val="single" w:sz="4" w:space="0" w:color="auto"/>
              <w:bottom w:val="single" w:sz="4" w:space="0" w:color="auto"/>
              <w:right w:val="single" w:sz="4" w:space="0" w:color="auto"/>
            </w:tcBorders>
            <w:hideMark/>
          </w:tcPr>
          <w:p w:rsidR="001C082A" w:rsidRDefault="0061674A">
            <w:pPr>
              <w:spacing w:line="276" w:lineRule="auto"/>
              <w:jc w:val="center"/>
              <w:rPr>
                <w:sz w:val="20"/>
                <w:szCs w:val="20"/>
                <w:lang w:val="en-US"/>
              </w:rPr>
            </w:pPr>
            <w:r>
              <w:rPr>
                <w:sz w:val="20"/>
                <w:szCs w:val="20"/>
                <w:lang w:val="en-US"/>
              </w:rPr>
              <w:t>224</w:t>
            </w:r>
          </w:p>
        </w:tc>
        <w:tc>
          <w:tcPr>
            <w:tcW w:w="236" w:type="dxa"/>
            <w:tcBorders>
              <w:top w:val="single" w:sz="4" w:space="0" w:color="auto"/>
              <w:left w:val="single" w:sz="4" w:space="0" w:color="auto"/>
              <w:bottom w:val="single" w:sz="4" w:space="0" w:color="auto"/>
              <w:right w:val="single" w:sz="4" w:space="0" w:color="000000"/>
            </w:tcBorders>
            <w:hideMark/>
          </w:tcPr>
          <w:p w:rsidR="001C082A" w:rsidRDefault="001C082A">
            <w:pPr>
              <w:spacing w:line="276" w:lineRule="auto"/>
              <w:jc w:val="center"/>
              <w:rPr>
                <w:b/>
                <w:sz w:val="20"/>
                <w:szCs w:val="20"/>
                <w:lang w:val="en-US"/>
              </w:rPr>
            </w:pPr>
          </w:p>
        </w:tc>
      </w:tr>
      <w:tr w:rsidR="001C082A" w:rsidTr="00A13F2E">
        <w:trPr>
          <w:trHeight w:val="309"/>
          <w:jc w:val="center"/>
        </w:trPr>
        <w:tc>
          <w:tcPr>
            <w:tcW w:w="3708" w:type="dxa"/>
            <w:tcBorders>
              <w:top w:val="single" w:sz="4" w:space="0" w:color="auto"/>
              <w:left w:val="single" w:sz="4" w:space="0" w:color="000000"/>
              <w:bottom w:val="single" w:sz="4" w:space="0" w:color="auto"/>
              <w:right w:val="single" w:sz="4" w:space="0" w:color="auto"/>
            </w:tcBorders>
            <w:hideMark/>
          </w:tcPr>
          <w:p w:rsidR="001C082A" w:rsidRDefault="001C082A">
            <w:pPr>
              <w:spacing w:line="276" w:lineRule="auto"/>
              <w:jc w:val="center"/>
              <w:rPr>
                <w:b/>
                <w:sz w:val="20"/>
                <w:szCs w:val="20"/>
                <w:lang w:val="en-US"/>
              </w:rPr>
            </w:pPr>
            <w:r>
              <w:rPr>
                <w:b/>
                <w:sz w:val="20"/>
                <w:szCs w:val="20"/>
                <w:lang w:val="en-US"/>
              </w:rPr>
              <w:t xml:space="preserve">Total  </w:t>
            </w:r>
            <w:proofErr w:type="spellStart"/>
            <w:r>
              <w:rPr>
                <w:b/>
                <w:sz w:val="20"/>
                <w:szCs w:val="20"/>
                <w:lang w:val="en-US"/>
              </w:rPr>
              <w:t>anul</w:t>
            </w:r>
            <w:proofErr w:type="spellEnd"/>
            <w:r>
              <w:rPr>
                <w:b/>
                <w:sz w:val="20"/>
                <w:szCs w:val="20"/>
                <w:lang w:val="en-US"/>
              </w:rPr>
              <w:t xml:space="preserve"> 201</w:t>
            </w:r>
            <w:r w:rsidR="0065716E">
              <w:rPr>
                <w:b/>
                <w:sz w:val="20"/>
                <w:szCs w:val="20"/>
                <w:lang w:val="en-US"/>
              </w:rPr>
              <w:t>8</w:t>
            </w:r>
          </w:p>
        </w:tc>
        <w:tc>
          <w:tcPr>
            <w:tcW w:w="1568" w:type="dxa"/>
            <w:tcBorders>
              <w:top w:val="single" w:sz="4" w:space="0" w:color="auto"/>
              <w:left w:val="single" w:sz="4" w:space="0" w:color="auto"/>
              <w:bottom w:val="single" w:sz="4" w:space="0" w:color="auto"/>
              <w:right w:val="single" w:sz="4" w:space="0" w:color="auto"/>
            </w:tcBorders>
            <w:hideMark/>
          </w:tcPr>
          <w:p w:rsidR="001C082A" w:rsidRDefault="00671BE2">
            <w:pPr>
              <w:spacing w:line="276" w:lineRule="auto"/>
              <w:jc w:val="center"/>
              <w:rPr>
                <w:b/>
                <w:sz w:val="20"/>
                <w:szCs w:val="20"/>
                <w:lang w:val="en-US"/>
              </w:rPr>
            </w:pPr>
            <w:r>
              <w:rPr>
                <w:b/>
                <w:sz w:val="20"/>
                <w:szCs w:val="20"/>
                <w:lang w:val="en-US"/>
              </w:rPr>
              <w:t>362550</w:t>
            </w:r>
          </w:p>
        </w:tc>
        <w:tc>
          <w:tcPr>
            <w:tcW w:w="1418" w:type="dxa"/>
            <w:tcBorders>
              <w:top w:val="single" w:sz="4" w:space="0" w:color="auto"/>
              <w:left w:val="single" w:sz="4" w:space="0" w:color="auto"/>
              <w:bottom w:val="single" w:sz="4" w:space="0" w:color="auto"/>
              <w:right w:val="single" w:sz="4" w:space="0" w:color="auto"/>
            </w:tcBorders>
            <w:hideMark/>
          </w:tcPr>
          <w:p w:rsidR="001C082A" w:rsidRDefault="00671BE2">
            <w:pPr>
              <w:spacing w:line="276" w:lineRule="auto"/>
              <w:jc w:val="center"/>
              <w:rPr>
                <w:b/>
                <w:sz w:val="20"/>
                <w:szCs w:val="20"/>
                <w:lang w:val="en-US"/>
              </w:rPr>
            </w:pPr>
            <w:r>
              <w:rPr>
                <w:b/>
                <w:sz w:val="20"/>
                <w:szCs w:val="20"/>
                <w:lang w:val="en-US"/>
              </w:rPr>
              <w:t>986230,35</w:t>
            </w:r>
          </w:p>
        </w:tc>
        <w:tc>
          <w:tcPr>
            <w:tcW w:w="1418" w:type="dxa"/>
            <w:tcBorders>
              <w:top w:val="single" w:sz="4" w:space="0" w:color="auto"/>
              <w:left w:val="single" w:sz="4" w:space="0" w:color="auto"/>
              <w:bottom w:val="single" w:sz="4" w:space="0" w:color="auto"/>
              <w:right w:val="single" w:sz="4" w:space="0" w:color="auto"/>
            </w:tcBorders>
            <w:hideMark/>
          </w:tcPr>
          <w:p w:rsidR="001C082A" w:rsidRDefault="0061674A">
            <w:pPr>
              <w:spacing w:line="276" w:lineRule="auto"/>
              <w:jc w:val="center"/>
              <w:rPr>
                <w:b/>
                <w:sz w:val="20"/>
                <w:szCs w:val="20"/>
                <w:lang w:val="en-US"/>
              </w:rPr>
            </w:pPr>
            <w:r>
              <w:rPr>
                <w:b/>
                <w:sz w:val="20"/>
                <w:szCs w:val="20"/>
                <w:lang w:val="en-US"/>
              </w:rPr>
              <w:t>343819</w:t>
            </w:r>
          </w:p>
        </w:tc>
        <w:tc>
          <w:tcPr>
            <w:tcW w:w="1584" w:type="dxa"/>
            <w:tcBorders>
              <w:top w:val="single" w:sz="4" w:space="0" w:color="auto"/>
              <w:left w:val="single" w:sz="4" w:space="0" w:color="auto"/>
              <w:bottom w:val="single" w:sz="4" w:space="0" w:color="auto"/>
              <w:right w:val="single" w:sz="4" w:space="0" w:color="auto"/>
            </w:tcBorders>
            <w:hideMark/>
          </w:tcPr>
          <w:p w:rsidR="001C082A" w:rsidRDefault="0061674A">
            <w:pPr>
              <w:spacing w:line="276" w:lineRule="auto"/>
              <w:jc w:val="center"/>
              <w:rPr>
                <w:b/>
                <w:sz w:val="20"/>
                <w:szCs w:val="20"/>
                <w:lang w:val="en-US"/>
              </w:rPr>
            </w:pPr>
            <w:r>
              <w:rPr>
                <w:b/>
                <w:sz w:val="20"/>
                <w:szCs w:val="20"/>
                <w:lang w:val="en-US"/>
              </w:rPr>
              <w:t>224</w:t>
            </w:r>
          </w:p>
        </w:tc>
        <w:tc>
          <w:tcPr>
            <w:tcW w:w="236" w:type="dxa"/>
            <w:tcBorders>
              <w:top w:val="single" w:sz="4" w:space="0" w:color="auto"/>
              <w:left w:val="single" w:sz="4" w:space="0" w:color="auto"/>
              <w:bottom w:val="single" w:sz="4" w:space="0" w:color="auto"/>
              <w:right w:val="single" w:sz="4" w:space="0" w:color="000000"/>
            </w:tcBorders>
            <w:hideMark/>
          </w:tcPr>
          <w:p w:rsidR="001C082A" w:rsidRDefault="001C082A">
            <w:pPr>
              <w:spacing w:line="276" w:lineRule="auto"/>
              <w:rPr>
                <w:b/>
                <w:sz w:val="20"/>
                <w:szCs w:val="20"/>
                <w:lang w:val="en-US"/>
              </w:rPr>
            </w:pPr>
          </w:p>
        </w:tc>
      </w:tr>
      <w:tr w:rsidR="0065716E" w:rsidTr="00A13F2E">
        <w:trPr>
          <w:trHeight w:val="333"/>
          <w:jc w:val="center"/>
        </w:trPr>
        <w:tc>
          <w:tcPr>
            <w:tcW w:w="3708" w:type="dxa"/>
            <w:tcBorders>
              <w:top w:val="single" w:sz="4" w:space="0" w:color="auto"/>
              <w:left w:val="single" w:sz="4" w:space="0" w:color="000000"/>
              <w:bottom w:val="single" w:sz="4" w:space="0" w:color="auto"/>
              <w:right w:val="single" w:sz="4" w:space="0" w:color="auto"/>
            </w:tcBorders>
            <w:hideMark/>
          </w:tcPr>
          <w:p w:rsidR="0065716E" w:rsidRDefault="0065716E">
            <w:pPr>
              <w:spacing w:line="276" w:lineRule="auto"/>
              <w:jc w:val="center"/>
              <w:rPr>
                <w:b/>
                <w:sz w:val="20"/>
                <w:szCs w:val="20"/>
                <w:lang w:val="en-US"/>
              </w:rPr>
            </w:pPr>
            <w:r>
              <w:rPr>
                <w:b/>
                <w:sz w:val="20"/>
                <w:szCs w:val="20"/>
                <w:lang w:val="en-US"/>
              </w:rPr>
              <w:t xml:space="preserve">Total  </w:t>
            </w:r>
            <w:proofErr w:type="spellStart"/>
            <w:r>
              <w:rPr>
                <w:b/>
                <w:sz w:val="20"/>
                <w:szCs w:val="20"/>
                <w:lang w:val="en-US"/>
              </w:rPr>
              <w:t>anul</w:t>
            </w:r>
            <w:proofErr w:type="spellEnd"/>
            <w:r>
              <w:rPr>
                <w:b/>
                <w:sz w:val="20"/>
                <w:szCs w:val="20"/>
                <w:lang w:val="en-US"/>
              </w:rPr>
              <w:t xml:space="preserve"> </w:t>
            </w:r>
            <w:r>
              <w:rPr>
                <w:b/>
                <w:sz w:val="20"/>
                <w:szCs w:val="20"/>
              </w:rPr>
              <w:t xml:space="preserve"> 201</w:t>
            </w:r>
            <w:r>
              <w:rPr>
                <w:b/>
                <w:sz w:val="20"/>
                <w:szCs w:val="20"/>
                <w:lang w:val="en-US"/>
              </w:rPr>
              <w:t>7</w:t>
            </w:r>
          </w:p>
        </w:tc>
        <w:tc>
          <w:tcPr>
            <w:tcW w:w="1568" w:type="dxa"/>
            <w:tcBorders>
              <w:top w:val="single" w:sz="4" w:space="0" w:color="auto"/>
              <w:left w:val="single" w:sz="4" w:space="0" w:color="auto"/>
              <w:bottom w:val="single" w:sz="4" w:space="0" w:color="auto"/>
              <w:right w:val="single" w:sz="4" w:space="0" w:color="auto"/>
            </w:tcBorders>
            <w:hideMark/>
          </w:tcPr>
          <w:p w:rsidR="0065716E" w:rsidRDefault="0065716E" w:rsidP="007B0090">
            <w:pPr>
              <w:spacing w:line="276" w:lineRule="auto"/>
              <w:jc w:val="center"/>
              <w:rPr>
                <w:b/>
                <w:sz w:val="20"/>
                <w:szCs w:val="20"/>
                <w:lang w:val="en-US"/>
              </w:rPr>
            </w:pPr>
            <w:r>
              <w:rPr>
                <w:b/>
                <w:sz w:val="20"/>
                <w:szCs w:val="20"/>
                <w:lang w:val="en-US"/>
              </w:rPr>
              <w:t>321351</w:t>
            </w:r>
          </w:p>
        </w:tc>
        <w:tc>
          <w:tcPr>
            <w:tcW w:w="1418" w:type="dxa"/>
            <w:tcBorders>
              <w:top w:val="single" w:sz="4" w:space="0" w:color="auto"/>
              <w:left w:val="single" w:sz="4" w:space="0" w:color="auto"/>
              <w:bottom w:val="single" w:sz="4" w:space="0" w:color="auto"/>
              <w:right w:val="single" w:sz="4" w:space="0" w:color="auto"/>
            </w:tcBorders>
            <w:hideMark/>
          </w:tcPr>
          <w:p w:rsidR="0065716E" w:rsidRDefault="0065716E" w:rsidP="007B0090">
            <w:pPr>
              <w:spacing w:line="276" w:lineRule="auto"/>
              <w:jc w:val="center"/>
              <w:rPr>
                <w:b/>
                <w:sz w:val="20"/>
                <w:szCs w:val="20"/>
                <w:lang w:val="en-US"/>
              </w:rPr>
            </w:pPr>
            <w:r>
              <w:rPr>
                <w:b/>
                <w:sz w:val="20"/>
                <w:szCs w:val="20"/>
                <w:lang w:val="en-US"/>
              </w:rPr>
              <w:t>821724,07</w:t>
            </w:r>
          </w:p>
        </w:tc>
        <w:tc>
          <w:tcPr>
            <w:tcW w:w="1418" w:type="dxa"/>
            <w:tcBorders>
              <w:top w:val="single" w:sz="4" w:space="0" w:color="auto"/>
              <w:left w:val="single" w:sz="4" w:space="0" w:color="auto"/>
              <w:bottom w:val="single" w:sz="4" w:space="0" w:color="auto"/>
              <w:right w:val="single" w:sz="4" w:space="0" w:color="auto"/>
            </w:tcBorders>
            <w:hideMark/>
          </w:tcPr>
          <w:p w:rsidR="0065716E" w:rsidRDefault="0065716E" w:rsidP="007B0090">
            <w:pPr>
              <w:spacing w:line="276" w:lineRule="auto"/>
              <w:jc w:val="center"/>
              <w:rPr>
                <w:b/>
                <w:sz w:val="20"/>
                <w:szCs w:val="20"/>
                <w:lang w:val="en-US"/>
              </w:rPr>
            </w:pPr>
            <w:r>
              <w:rPr>
                <w:b/>
                <w:sz w:val="20"/>
                <w:szCs w:val="20"/>
                <w:lang w:val="en-US"/>
              </w:rPr>
              <w:t>304402</w:t>
            </w:r>
          </w:p>
        </w:tc>
        <w:tc>
          <w:tcPr>
            <w:tcW w:w="1584" w:type="dxa"/>
            <w:tcBorders>
              <w:top w:val="single" w:sz="4" w:space="0" w:color="auto"/>
              <w:left w:val="single" w:sz="4" w:space="0" w:color="auto"/>
              <w:bottom w:val="single" w:sz="4" w:space="0" w:color="auto"/>
              <w:right w:val="single" w:sz="4" w:space="0" w:color="auto"/>
            </w:tcBorders>
            <w:hideMark/>
          </w:tcPr>
          <w:p w:rsidR="0065716E" w:rsidRDefault="0065716E" w:rsidP="007B0090">
            <w:pPr>
              <w:spacing w:line="276" w:lineRule="auto"/>
              <w:jc w:val="center"/>
              <w:rPr>
                <w:b/>
                <w:sz w:val="20"/>
                <w:szCs w:val="20"/>
                <w:lang w:val="en-US"/>
              </w:rPr>
            </w:pPr>
            <w:r>
              <w:rPr>
                <w:b/>
                <w:sz w:val="20"/>
                <w:szCs w:val="20"/>
                <w:lang w:val="en-US"/>
              </w:rPr>
              <w:t>116</w:t>
            </w:r>
          </w:p>
        </w:tc>
        <w:tc>
          <w:tcPr>
            <w:tcW w:w="236" w:type="dxa"/>
            <w:tcBorders>
              <w:top w:val="single" w:sz="4" w:space="0" w:color="auto"/>
              <w:left w:val="single" w:sz="4" w:space="0" w:color="auto"/>
              <w:bottom w:val="single" w:sz="4" w:space="0" w:color="auto"/>
              <w:right w:val="single" w:sz="4" w:space="0" w:color="000000"/>
            </w:tcBorders>
            <w:hideMark/>
          </w:tcPr>
          <w:p w:rsidR="0065716E" w:rsidRDefault="0065716E" w:rsidP="007B0090">
            <w:pPr>
              <w:spacing w:line="276" w:lineRule="auto"/>
              <w:rPr>
                <w:b/>
                <w:sz w:val="20"/>
                <w:szCs w:val="20"/>
                <w:lang w:val="en-US"/>
              </w:rPr>
            </w:pPr>
          </w:p>
        </w:tc>
      </w:tr>
      <w:tr w:rsidR="0065716E" w:rsidTr="00A13F2E">
        <w:trPr>
          <w:trHeight w:val="333"/>
          <w:jc w:val="center"/>
        </w:trPr>
        <w:tc>
          <w:tcPr>
            <w:tcW w:w="3708" w:type="dxa"/>
            <w:tcBorders>
              <w:top w:val="single" w:sz="4" w:space="0" w:color="auto"/>
              <w:left w:val="single" w:sz="4" w:space="0" w:color="000000"/>
              <w:bottom w:val="single" w:sz="4" w:space="0" w:color="auto"/>
              <w:right w:val="single" w:sz="4" w:space="0" w:color="auto"/>
            </w:tcBorders>
            <w:hideMark/>
          </w:tcPr>
          <w:p w:rsidR="0065716E" w:rsidRDefault="0065716E">
            <w:pPr>
              <w:spacing w:line="276" w:lineRule="auto"/>
              <w:rPr>
                <w:b/>
                <w:sz w:val="20"/>
                <w:szCs w:val="20"/>
                <w:lang w:val="en-US"/>
              </w:rPr>
            </w:pPr>
            <w:proofErr w:type="spellStart"/>
            <w:r>
              <w:rPr>
                <w:lang w:val="en-US"/>
              </w:rPr>
              <w:t>Comparativ</w:t>
            </w:r>
            <w:proofErr w:type="spellEnd"/>
            <w:r>
              <w:rPr>
                <w:lang w:val="en-US"/>
              </w:rPr>
              <w:t xml:space="preserve"> +- %</w:t>
            </w:r>
          </w:p>
        </w:tc>
        <w:tc>
          <w:tcPr>
            <w:tcW w:w="1568" w:type="dxa"/>
            <w:tcBorders>
              <w:top w:val="single" w:sz="4" w:space="0" w:color="auto"/>
              <w:left w:val="single" w:sz="4" w:space="0" w:color="auto"/>
              <w:bottom w:val="single" w:sz="4" w:space="0" w:color="auto"/>
              <w:right w:val="single" w:sz="4" w:space="0" w:color="auto"/>
            </w:tcBorders>
            <w:hideMark/>
          </w:tcPr>
          <w:p w:rsidR="0065716E" w:rsidRDefault="0061674A">
            <w:pPr>
              <w:spacing w:line="276" w:lineRule="auto"/>
              <w:rPr>
                <w:b/>
                <w:sz w:val="20"/>
                <w:szCs w:val="20"/>
                <w:lang w:val="en-US"/>
              </w:rPr>
            </w:pPr>
            <w:r>
              <w:rPr>
                <w:b/>
                <w:sz w:val="20"/>
                <w:szCs w:val="20"/>
                <w:lang w:val="en-US"/>
              </w:rPr>
              <w:t xml:space="preserve">+ </w:t>
            </w:r>
            <w:r w:rsidR="00CD314D">
              <w:rPr>
                <w:b/>
                <w:sz w:val="20"/>
                <w:szCs w:val="20"/>
                <w:lang w:val="en-US"/>
              </w:rPr>
              <w:t>41199</w:t>
            </w:r>
          </w:p>
          <w:p w:rsidR="0065716E" w:rsidRDefault="00CD314D">
            <w:pPr>
              <w:spacing w:line="276" w:lineRule="auto"/>
              <w:rPr>
                <w:b/>
                <w:sz w:val="20"/>
                <w:szCs w:val="20"/>
                <w:lang w:val="en-US"/>
              </w:rPr>
            </w:pPr>
            <w:r>
              <w:rPr>
                <w:b/>
                <w:sz w:val="20"/>
                <w:szCs w:val="20"/>
                <w:lang w:val="en-US"/>
              </w:rPr>
              <w:t>(112</w:t>
            </w:r>
            <w:proofErr w:type="gramStart"/>
            <w:r>
              <w:rPr>
                <w:b/>
                <w:sz w:val="20"/>
                <w:szCs w:val="20"/>
                <w:lang w:val="en-US"/>
              </w:rPr>
              <w:t>,8</w:t>
            </w:r>
            <w:proofErr w:type="gramEnd"/>
            <w:r w:rsidR="0065716E">
              <w:rPr>
                <w:b/>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65716E" w:rsidRDefault="00CD314D">
            <w:pPr>
              <w:spacing w:line="276" w:lineRule="auto"/>
              <w:jc w:val="center"/>
              <w:rPr>
                <w:b/>
                <w:sz w:val="20"/>
                <w:szCs w:val="20"/>
                <w:lang w:val="en-US"/>
              </w:rPr>
            </w:pPr>
            <w:r>
              <w:rPr>
                <w:b/>
                <w:sz w:val="20"/>
                <w:szCs w:val="20"/>
                <w:lang w:val="en-US"/>
              </w:rPr>
              <w:t>+164506,28</w:t>
            </w:r>
          </w:p>
          <w:p w:rsidR="0065716E" w:rsidRDefault="00CD314D">
            <w:pPr>
              <w:spacing w:line="276" w:lineRule="auto"/>
              <w:jc w:val="center"/>
              <w:rPr>
                <w:b/>
                <w:sz w:val="20"/>
                <w:szCs w:val="20"/>
                <w:lang w:val="en-US"/>
              </w:rPr>
            </w:pPr>
            <w:r>
              <w:rPr>
                <w:b/>
                <w:sz w:val="20"/>
                <w:szCs w:val="20"/>
                <w:lang w:val="en-US"/>
              </w:rPr>
              <w:t>(120</w:t>
            </w:r>
            <w:proofErr w:type="gramStart"/>
            <w:r>
              <w:rPr>
                <w:b/>
                <w:sz w:val="20"/>
                <w:szCs w:val="20"/>
                <w:lang w:val="en-US"/>
              </w:rPr>
              <w:t>,0</w:t>
            </w:r>
            <w:proofErr w:type="gramEnd"/>
            <w:r w:rsidR="0065716E">
              <w:rPr>
                <w:b/>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hideMark/>
          </w:tcPr>
          <w:p w:rsidR="0065716E" w:rsidRDefault="00CD314D">
            <w:pPr>
              <w:spacing w:line="276" w:lineRule="auto"/>
              <w:jc w:val="center"/>
              <w:rPr>
                <w:b/>
                <w:sz w:val="20"/>
                <w:szCs w:val="20"/>
                <w:lang w:val="en-US"/>
              </w:rPr>
            </w:pPr>
            <w:r>
              <w:rPr>
                <w:b/>
                <w:sz w:val="20"/>
                <w:szCs w:val="20"/>
                <w:lang w:val="en-US"/>
              </w:rPr>
              <w:t>+39417</w:t>
            </w:r>
          </w:p>
          <w:p w:rsidR="0065716E" w:rsidRDefault="00CD314D">
            <w:pPr>
              <w:spacing w:line="276" w:lineRule="auto"/>
              <w:jc w:val="center"/>
              <w:rPr>
                <w:b/>
                <w:sz w:val="20"/>
                <w:szCs w:val="20"/>
                <w:lang w:val="en-US"/>
              </w:rPr>
            </w:pPr>
            <w:r>
              <w:rPr>
                <w:b/>
                <w:sz w:val="20"/>
                <w:szCs w:val="20"/>
                <w:lang w:val="en-US"/>
              </w:rPr>
              <w:t>(112</w:t>
            </w:r>
            <w:proofErr w:type="gramStart"/>
            <w:r>
              <w:rPr>
                <w:b/>
                <w:sz w:val="20"/>
                <w:szCs w:val="20"/>
                <w:lang w:val="en-US"/>
              </w:rPr>
              <w:t>,9</w:t>
            </w:r>
            <w:proofErr w:type="gramEnd"/>
            <w:r w:rsidR="0065716E">
              <w:rPr>
                <w:b/>
                <w:sz w:val="20"/>
                <w:szCs w:val="20"/>
                <w:lang w:val="en-US"/>
              </w:rPr>
              <w:t>%)</w:t>
            </w:r>
          </w:p>
        </w:tc>
        <w:tc>
          <w:tcPr>
            <w:tcW w:w="1584" w:type="dxa"/>
            <w:tcBorders>
              <w:top w:val="single" w:sz="4" w:space="0" w:color="auto"/>
              <w:left w:val="single" w:sz="4" w:space="0" w:color="auto"/>
              <w:bottom w:val="single" w:sz="4" w:space="0" w:color="auto"/>
              <w:right w:val="single" w:sz="4" w:space="0" w:color="auto"/>
            </w:tcBorders>
            <w:hideMark/>
          </w:tcPr>
          <w:p w:rsidR="0065716E" w:rsidRDefault="00CD314D">
            <w:pPr>
              <w:spacing w:line="276" w:lineRule="auto"/>
              <w:rPr>
                <w:b/>
                <w:sz w:val="20"/>
                <w:szCs w:val="20"/>
                <w:lang w:val="en-US"/>
              </w:rPr>
            </w:pPr>
            <w:r>
              <w:rPr>
                <w:b/>
                <w:sz w:val="20"/>
                <w:szCs w:val="20"/>
                <w:lang w:val="en-US"/>
              </w:rPr>
              <w:t>+108</w:t>
            </w:r>
          </w:p>
          <w:p w:rsidR="0065716E" w:rsidRDefault="00CD314D">
            <w:pPr>
              <w:spacing w:line="276" w:lineRule="auto"/>
              <w:rPr>
                <w:b/>
                <w:sz w:val="20"/>
                <w:szCs w:val="20"/>
                <w:lang w:val="en-US"/>
              </w:rPr>
            </w:pPr>
            <w:r>
              <w:rPr>
                <w:b/>
                <w:sz w:val="20"/>
                <w:szCs w:val="20"/>
                <w:lang w:val="en-US"/>
              </w:rPr>
              <w:t>(193</w:t>
            </w:r>
            <w:r w:rsidR="0065716E">
              <w:rPr>
                <w:b/>
                <w:sz w:val="20"/>
                <w:szCs w:val="20"/>
                <w:lang w:val="en-US"/>
              </w:rPr>
              <w:t>%)</w:t>
            </w:r>
          </w:p>
        </w:tc>
        <w:tc>
          <w:tcPr>
            <w:tcW w:w="236" w:type="dxa"/>
            <w:tcBorders>
              <w:top w:val="single" w:sz="4" w:space="0" w:color="auto"/>
              <w:left w:val="single" w:sz="4" w:space="0" w:color="auto"/>
              <w:bottom w:val="single" w:sz="4" w:space="0" w:color="auto"/>
              <w:right w:val="single" w:sz="4" w:space="0" w:color="000000"/>
            </w:tcBorders>
            <w:hideMark/>
          </w:tcPr>
          <w:p w:rsidR="0065716E" w:rsidRDefault="0065716E">
            <w:pPr>
              <w:spacing w:line="276" w:lineRule="auto"/>
              <w:jc w:val="center"/>
              <w:rPr>
                <w:b/>
                <w:sz w:val="20"/>
                <w:szCs w:val="20"/>
                <w:lang w:val="en-US"/>
              </w:rPr>
            </w:pPr>
          </w:p>
        </w:tc>
      </w:tr>
    </w:tbl>
    <w:p w:rsidR="00F91D27" w:rsidRDefault="00F91D27" w:rsidP="00F91D27">
      <w:pPr>
        <w:ind w:firstLine="720"/>
        <w:rPr>
          <w:lang w:val="en-US"/>
        </w:rPr>
      </w:pPr>
    </w:p>
    <w:p w:rsidR="00F91D27" w:rsidRDefault="00F91D27" w:rsidP="00F91D27">
      <w:pPr>
        <w:ind w:firstLine="720"/>
        <w:rPr>
          <w:lang w:val="en-US"/>
        </w:rPr>
      </w:pPr>
    </w:p>
    <w:p w:rsidR="00F91D27" w:rsidRDefault="00F91D27" w:rsidP="00F91D27">
      <w:pPr>
        <w:ind w:firstLine="720"/>
        <w:rPr>
          <w:lang w:val="en-US"/>
        </w:rPr>
      </w:pPr>
    </w:p>
    <w:p w:rsidR="00FC5B6C" w:rsidRPr="00794D98" w:rsidRDefault="00FC5B6C" w:rsidP="00FC5B6C">
      <w:pPr>
        <w:pStyle w:val="a4"/>
        <w:jc w:val="both"/>
        <w:rPr>
          <w:b w:val="0"/>
          <w:sz w:val="24"/>
          <w:szCs w:val="24"/>
          <w:lang w:val="ro-MO"/>
        </w:rPr>
      </w:pPr>
      <w:r w:rsidRPr="00794D98">
        <w:rPr>
          <w:b w:val="0"/>
          <w:sz w:val="24"/>
          <w:szCs w:val="24"/>
          <w:lang w:val="ro-MO"/>
        </w:rPr>
        <w:lastRenderedPageBreak/>
        <w:t>În perioada anului 2018, în Registru agenţilor economici care practică activitatea cu metale preţioase şi pietre preţioase, funcţionarea caselor de amanet, au fost înregistraţi 26 agenţi economici - titulari de licenţă pentru activitatea cu metale şi pietre preţioase.</w:t>
      </w:r>
    </w:p>
    <w:p w:rsidR="00FC5B6C" w:rsidRPr="00794D98" w:rsidRDefault="00FC5B6C" w:rsidP="00FC5B6C">
      <w:pPr>
        <w:pStyle w:val="a4"/>
        <w:jc w:val="both"/>
        <w:rPr>
          <w:b w:val="0"/>
          <w:sz w:val="24"/>
          <w:szCs w:val="24"/>
          <w:lang w:val="ro-MO"/>
        </w:rPr>
      </w:pPr>
      <w:r>
        <w:rPr>
          <w:b w:val="0"/>
          <w:sz w:val="24"/>
          <w:szCs w:val="24"/>
          <w:lang w:val="ro-MO"/>
        </w:rPr>
        <w:tab/>
      </w:r>
      <w:r w:rsidRPr="00794D98">
        <w:rPr>
          <w:b w:val="0"/>
          <w:sz w:val="24"/>
          <w:szCs w:val="24"/>
          <w:lang w:val="ro-MO"/>
        </w:rPr>
        <w:t>La finele anului 2018, din Registrul menționat a</w:t>
      </w:r>
      <w:r w:rsidRPr="00794D98">
        <w:rPr>
          <w:b w:val="0"/>
          <w:spacing w:val="-3"/>
          <w:sz w:val="24"/>
          <w:szCs w:val="24"/>
          <w:lang w:val="ro-MO"/>
        </w:rPr>
        <w:t xml:space="preserve">u fost excluși 10 </w:t>
      </w:r>
      <w:r w:rsidRPr="00794D98">
        <w:rPr>
          <w:b w:val="0"/>
          <w:sz w:val="24"/>
          <w:szCs w:val="24"/>
          <w:lang w:val="ro-MO"/>
        </w:rPr>
        <w:t>agenţi economici, la care a expirat termenul de valabilitate a licenței pentru activitatea cu metale și pietre prețioase, funcționarea caselor de amanet.</w:t>
      </w:r>
    </w:p>
    <w:p w:rsidR="00FC5B6C" w:rsidRPr="00794D98" w:rsidRDefault="00FC5B6C" w:rsidP="00FC5B6C">
      <w:pPr>
        <w:pStyle w:val="a4"/>
        <w:jc w:val="both"/>
        <w:rPr>
          <w:b w:val="0"/>
          <w:sz w:val="24"/>
          <w:szCs w:val="24"/>
          <w:lang w:val="ro-MO"/>
        </w:rPr>
      </w:pPr>
    </w:p>
    <w:p w:rsidR="00FC5B6C" w:rsidRPr="00FC5B6C" w:rsidRDefault="00FC5B6C" w:rsidP="00FC5B6C">
      <w:pPr>
        <w:shd w:val="clear" w:color="auto" w:fill="FFFFFF"/>
        <w:spacing w:line="274" w:lineRule="exact"/>
        <w:ind w:left="24" w:right="96" w:firstLine="413"/>
        <w:jc w:val="both"/>
        <w:rPr>
          <w:bCs/>
          <w:spacing w:val="-2"/>
          <w:lang w:val="ro-MO"/>
        </w:rPr>
      </w:pPr>
      <w:r w:rsidRPr="00FC5B6C">
        <w:rPr>
          <w:bCs/>
          <w:color w:val="000000"/>
          <w:spacing w:val="-2"/>
          <w:lang w:val="ro-MO"/>
        </w:rPr>
        <w:t>În total 414 entități sunt înregistraţi la Camera de Marcare şi practică următoarele genuri de activitate:</w:t>
      </w:r>
    </w:p>
    <w:p w:rsidR="00FC5B6C" w:rsidRPr="00FC5B6C" w:rsidRDefault="00FC5B6C" w:rsidP="00FC5B6C">
      <w:pPr>
        <w:shd w:val="clear" w:color="auto" w:fill="FFFFFF"/>
        <w:spacing w:line="274" w:lineRule="exact"/>
        <w:ind w:left="24" w:right="1325"/>
        <w:rPr>
          <w:bCs/>
          <w:spacing w:val="-2"/>
          <w:lang w:val="ro-MO"/>
        </w:rPr>
      </w:pPr>
      <w:r w:rsidRPr="00FC5B6C">
        <w:rPr>
          <w:bCs/>
          <w:spacing w:val="-2"/>
          <w:lang w:val="ro-MO"/>
        </w:rPr>
        <w:t xml:space="preserve">59 întreprinderi (14.25 %) - Comercializarea; </w:t>
      </w:r>
    </w:p>
    <w:p w:rsidR="00FC5B6C" w:rsidRPr="00FC5B6C" w:rsidRDefault="00FC5B6C" w:rsidP="00FC5B6C">
      <w:pPr>
        <w:shd w:val="clear" w:color="auto" w:fill="FFFFFF"/>
        <w:spacing w:line="274" w:lineRule="exact"/>
        <w:ind w:left="24" w:right="1325"/>
        <w:rPr>
          <w:bCs/>
          <w:color w:val="000000"/>
          <w:spacing w:val="-2"/>
          <w:lang w:val="ro-MO"/>
        </w:rPr>
      </w:pPr>
      <w:r w:rsidRPr="00FC5B6C">
        <w:rPr>
          <w:bCs/>
          <w:spacing w:val="-1"/>
          <w:lang w:val="ro-MO"/>
        </w:rPr>
        <w:t>149 întreprinderi (35,99%) - Funcţionarea</w:t>
      </w:r>
      <w:r w:rsidRPr="00FC5B6C">
        <w:rPr>
          <w:bCs/>
          <w:color w:val="000000"/>
          <w:spacing w:val="-1"/>
          <w:lang w:val="ro-MO"/>
        </w:rPr>
        <w:t xml:space="preserve"> caselor de amanet</w:t>
      </w:r>
      <w:r w:rsidRPr="00FC5B6C">
        <w:rPr>
          <w:bCs/>
          <w:color w:val="000000"/>
          <w:spacing w:val="-2"/>
          <w:lang w:val="ro-MO"/>
        </w:rPr>
        <w:t xml:space="preserve">;         </w:t>
      </w:r>
    </w:p>
    <w:p w:rsidR="00FC5B6C" w:rsidRPr="00FC5B6C" w:rsidRDefault="00FC5B6C" w:rsidP="00FC5B6C">
      <w:pPr>
        <w:shd w:val="clear" w:color="auto" w:fill="FFFFFF"/>
        <w:spacing w:line="274" w:lineRule="exact"/>
        <w:ind w:left="19" w:right="1766"/>
        <w:rPr>
          <w:bCs/>
          <w:color w:val="000000"/>
          <w:spacing w:val="-1"/>
          <w:lang w:val="ro-MO"/>
        </w:rPr>
      </w:pPr>
      <w:r w:rsidRPr="00FC5B6C">
        <w:rPr>
          <w:bCs/>
          <w:color w:val="000000"/>
          <w:spacing w:val="-1"/>
          <w:lang w:val="ro-MO"/>
        </w:rPr>
        <w:t xml:space="preserve">50 întreprinderi (12,08 %) -  Fabricarea, repararea; </w:t>
      </w:r>
    </w:p>
    <w:p w:rsidR="00FC5B6C" w:rsidRPr="00FC5B6C" w:rsidRDefault="00FC5B6C" w:rsidP="00FC5B6C">
      <w:pPr>
        <w:shd w:val="clear" w:color="auto" w:fill="FFFFFF"/>
        <w:tabs>
          <w:tab w:val="left" w:pos="540"/>
        </w:tabs>
        <w:spacing w:line="274" w:lineRule="exact"/>
        <w:ind w:left="19" w:right="1766"/>
        <w:rPr>
          <w:bCs/>
          <w:color w:val="000000"/>
          <w:spacing w:val="-1"/>
          <w:lang w:val="ro-MO"/>
        </w:rPr>
      </w:pPr>
      <w:r w:rsidRPr="00FC5B6C">
        <w:rPr>
          <w:bCs/>
          <w:color w:val="000000"/>
          <w:spacing w:val="-1"/>
          <w:lang w:val="ro-MO"/>
        </w:rPr>
        <w:t xml:space="preserve">57  întreprinderi (13,77 %) - Fabricarea, repararea, achiziţionarea, comercializarea; </w:t>
      </w:r>
    </w:p>
    <w:p w:rsidR="00FC5B6C" w:rsidRPr="00FC5B6C" w:rsidRDefault="00FC5B6C" w:rsidP="00FC5B6C">
      <w:pPr>
        <w:shd w:val="clear" w:color="auto" w:fill="FFFFFF"/>
        <w:spacing w:line="274" w:lineRule="exact"/>
        <w:ind w:left="19" w:right="1766"/>
        <w:rPr>
          <w:bCs/>
          <w:color w:val="000000"/>
          <w:spacing w:val="-1"/>
          <w:lang w:val="ro-MO"/>
        </w:rPr>
      </w:pPr>
      <w:r w:rsidRPr="00FC5B6C">
        <w:rPr>
          <w:bCs/>
          <w:color w:val="000000"/>
          <w:spacing w:val="-1"/>
          <w:lang w:val="ro-MO"/>
        </w:rPr>
        <w:t xml:space="preserve">39  întreprinderi (9.42%) -   Comercializarea, achiziţionarea; </w:t>
      </w:r>
    </w:p>
    <w:p w:rsidR="00FC5B6C" w:rsidRPr="00FC5B6C" w:rsidRDefault="00FC5B6C" w:rsidP="00FC5B6C">
      <w:pPr>
        <w:shd w:val="clear" w:color="auto" w:fill="FFFFFF"/>
        <w:spacing w:line="274" w:lineRule="exact"/>
        <w:ind w:left="19" w:right="1766"/>
        <w:rPr>
          <w:bCs/>
          <w:color w:val="000000"/>
          <w:spacing w:val="-1"/>
          <w:lang w:val="ro-MO"/>
        </w:rPr>
      </w:pPr>
      <w:r w:rsidRPr="00FC5B6C">
        <w:rPr>
          <w:bCs/>
          <w:color w:val="000000"/>
          <w:spacing w:val="-1"/>
          <w:lang w:val="ro-MO"/>
        </w:rPr>
        <w:t xml:space="preserve">16   întreprinderi (3,86 %) -  Fabricarea, repararea, comercializarea; </w:t>
      </w:r>
    </w:p>
    <w:p w:rsidR="00FC5B6C" w:rsidRPr="00FC5B6C" w:rsidRDefault="00FC5B6C" w:rsidP="00FC5B6C">
      <w:pPr>
        <w:shd w:val="clear" w:color="auto" w:fill="FFFFFF"/>
        <w:tabs>
          <w:tab w:val="left" w:pos="437"/>
        </w:tabs>
        <w:spacing w:line="274" w:lineRule="exact"/>
        <w:rPr>
          <w:bCs/>
          <w:color w:val="000000"/>
          <w:spacing w:val="-1"/>
          <w:lang w:val="ro-MO"/>
        </w:rPr>
      </w:pPr>
      <w:r w:rsidRPr="00FC5B6C">
        <w:rPr>
          <w:bCs/>
          <w:color w:val="000000"/>
          <w:spacing w:val="-1"/>
          <w:lang w:val="ro-MO"/>
        </w:rPr>
        <w:t>19   întreprinderi (4.59%) -    Fabricare, reparare, achiziţionare;</w:t>
      </w:r>
    </w:p>
    <w:p w:rsidR="00FC5B6C" w:rsidRPr="00FC5B6C" w:rsidRDefault="00FC5B6C" w:rsidP="00FC5B6C">
      <w:pPr>
        <w:shd w:val="clear" w:color="auto" w:fill="FFFFFF"/>
        <w:spacing w:line="274" w:lineRule="exact"/>
        <w:ind w:left="19" w:right="1766"/>
        <w:rPr>
          <w:bCs/>
          <w:color w:val="000000"/>
          <w:lang w:val="ro-MO"/>
        </w:rPr>
      </w:pPr>
      <w:r w:rsidRPr="00FC5B6C">
        <w:rPr>
          <w:bCs/>
          <w:color w:val="000000"/>
          <w:lang w:val="ro-MO"/>
        </w:rPr>
        <w:t xml:space="preserve">  6   întreprinderi - Reparare; </w:t>
      </w:r>
    </w:p>
    <w:p w:rsidR="00FC5B6C" w:rsidRPr="00FC5B6C" w:rsidRDefault="00FC5B6C" w:rsidP="00FC5B6C">
      <w:pPr>
        <w:shd w:val="clear" w:color="auto" w:fill="FFFFFF"/>
        <w:tabs>
          <w:tab w:val="left" w:pos="9214"/>
        </w:tabs>
        <w:spacing w:line="274" w:lineRule="exact"/>
        <w:ind w:left="19" w:right="-36"/>
        <w:rPr>
          <w:bCs/>
          <w:color w:val="000000"/>
          <w:spacing w:val="-1"/>
          <w:lang w:val="ro-MO"/>
        </w:rPr>
      </w:pPr>
      <w:r w:rsidRPr="00FC5B6C">
        <w:rPr>
          <w:bCs/>
          <w:color w:val="000000"/>
          <w:spacing w:val="-1"/>
          <w:lang w:val="ro-MO"/>
        </w:rPr>
        <w:t xml:space="preserve">  4   întreprinderi - Colectarea şi prelucrarea resturilor,extragerea metalelor preţioase din</w:t>
      </w:r>
      <w:r w:rsidRPr="00FC5B6C">
        <w:rPr>
          <w:lang w:val="ro-MO"/>
        </w:rPr>
        <w:t xml:space="preserve"> </w:t>
      </w:r>
      <w:r w:rsidRPr="00FC5B6C">
        <w:rPr>
          <w:bCs/>
          <w:color w:val="000000"/>
          <w:spacing w:val="-4"/>
          <w:lang w:val="ro-MO"/>
        </w:rPr>
        <w:t>deşeuri;</w:t>
      </w:r>
    </w:p>
    <w:p w:rsidR="00FC5B6C" w:rsidRPr="00FC5B6C" w:rsidRDefault="00FC5B6C" w:rsidP="00FC5B6C">
      <w:pPr>
        <w:shd w:val="clear" w:color="auto" w:fill="FFFFFF"/>
        <w:tabs>
          <w:tab w:val="left" w:pos="270"/>
          <w:tab w:val="left" w:pos="437"/>
        </w:tabs>
        <w:spacing w:before="5" w:line="274" w:lineRule="exact"/>
        <w:ind w:left="24"/>
        <w:rPr>
          <w:bCs/>
          <w:color w:val="000000"/>
          <w:lang w:val="ro-MO"/>
        </w:rPr>
      </w:pPr>
      <w:r w:rsidRPr="00FC5B6C">
        <w:rPr>
          <w:bCs/>
          <w:color w:val="000000"/>
          <w:spacing w:val="-1"/>
          <w:lang w:val="ro-MO"/>
        </w:rPr>
        <w:t xml:space="preserve">  3   întreprinderi - Comercializare, reparare, achiziţionare;</w:t>
      </w:r>
    </w:p>
    <w:p w:rsidR="00FC5B6C" w:rsidRPr="00FC5B6C" w:rsidRDefault="00FC5B6C" w:rsidP="00FC5B6C">
      <w:pPr>
        <w:shd w:val="clear" w:color="auto" w:fill="FFFFFF"/>
        <w:spacing w:line="274" w:lineRule="exact"/>
        <w:ind w:left="19" w:right="1766"/>
        <w:rPr>
          <w:bCs/>
          <w:color w:val="000000"/>
          <w:lang w:val="ro-MO"/>
        </w:rPr>
      </w:pPr>
      <w:r w:rsidRPr="00FC5B6C">
        <w:rPr>
          <w:bCs/>
          <w:color w:val="000000"/>
          <w:lang w:val="ro-MO"/>
        </w:rPr>
        <w:t xml:space="preserve">  3   întreprinderi - Comercializarea, repararea; </w:t>
      </w:r>
    </w:p>
    <w:p w:rsidR="00FC5B6C" w:rsidRPr="00FC5B6C" w:rsidRDefault="00FC5B6C" w:rsidP="00FC5B6C">
      <w:pPr>
        <w:shd w:val="clear" w:color="auto" w:fill="FFFFFF"/>
        <w:tabs>
          <w:tab w:val="left" w:pos="270"/>
          <w:tab w:val="left" w:pos="437"/>
        </w:tabs>
        <w:spacing w:before="5" w:line="274" w:lineRule="exact"/>
        <w:ind w:left="24"/>
        <w:rPr>
          <w:bCs/>
          <w:color w:val="000000"/>
          <w:lang w:val="ro-MO"/>
        </w:rPr>
      </w:pPr>
      <w:r w:rsidRPr="00FC5B6C">
        <w:rPr>
          <w:bCs/>
          <w:color w:val="000000"/>
          <w:spacing w:val="-1"/>
          <w:lang w:val="ro-MO"/>
        </w:rPr>
        <w:t xml:space="preserve">  2   întreprinderi - Comercializare, fabricare, achiziţionare;</w:t>
      </w:r>
    </w:p>
    <w:p w:rsidR="00FC5B6C" w:rsidRPr="00FC5B6C" w:rsidRDefault="00FC5B6C" w:rsidP="00FC5B6C">
      <w:pPr>
        <w:shd w:val="clear" w:color="auto" w:fill="FFFFFF"/>
        <w:spacing w:line="274" w:lineRule="exact"/>
        <w:ind w:left="19" w:right="1766"/>
        <w:rPr>
          <w:bCs/>
          <w:color w:val="000000"/>
          <w:lang w:val="ro-MO"/>
        </w:rPr>
      </w:pPr>
      <w:r w:rsidRPr="00FC5B6C">
        <w:rPr>
          <w:bCs/>
          <w:color w:val="000000"/>
          <w:lang w:val="ro-MO"/>
        </w:rPr>
        <w:t xml:space="preserve">  1   întreprindere - Fabricarea, comercializarea;</w:t>
      </w:r>
    </w:p>
    <w:p w:rsidR="00FC5B6C" w:rsidRPr="00FC5B6C" w:rsidRDefault="00FC5B6C" w:rsidP="00FC5B6C">
      <w:pPr>
        <w:shd w:val="clear" w:color="auto" w:fill="FFFFFF"/>
        <w:spacing w:line="274" w:lineRule="exact"/>
        <w:ind w:left="19" w:right="1766"/>
        <w:rPr>
          <w:bCs/>
          <w:color w:val="000000"/>
          <w:spacing w:val="-1"/>
          <w:lang w:val="ro-MO"/>
        </w:rPr>
      </w:pPr>
      <w:r w:rsidRPr="00FC5B6C">
        <w:rPr>
          <w:bCs/>
          <w:color w:val="000000"/>
          <w:spacing w:val="-1"/>
          <w:lang w:val="ro-MO"/>
        </w:rPr>
        <w:t xml:space="preserve">  1   întreprindere - Comercializarea, funcţionarea casei de amanet; </w:t>
      </w:r>
    </w:p>
    <w:p w:rsidR="00FC5B6C" w:rsidRPr="00FC5B6C" w:rsidRDefault="00FC5B6C" w:rsidP="00FC5B6C">
      <w:pPr>
        <w:shd w:val="clear" w:color="auto" w:fill="FFFFFF"/>
        <w:spacing w:line="274" w:lineRule="exact"/>
        <w:ind w:left="43"/>
        <w:rPr>
          <w:bCs/>
          <w:color w:val="000000"/>
          <w:spacing w:val="-2"/>
          <w:lang w:val="ro-MO"/>
        </w:rPr>
      </w:pPr>
      <w:r w:rsidRPr="00FC5B6C">
        <w:rPr>
          <w:bCs/>
          <w:color w:val="000000"/>
          <w:lang w:val="ro-MO"/>
        </w:rPr>
        <w:t xml:space="preserve"> 2   întreprindere - Colectarea prelucrarea resturilor şi deşeurilor, fabricarea articolelor din</w:t>
      </w:r>
      <w:r w:rsidRPr="00FC5B6C">
        <w:rPr>
          <w:lang w:val="ro-MO"/>
        </w:rPr>
        <w:t xml:space="preserve"> </w:t>
      </w:r>
      <w:r w:rsidRPr="00FC5B6C">
        <w:rPr>
          <w:bCs/>
          <w:color w:val="000000"/>
          <w:spacing w:val="-2"/>
          <w:lang w:val="ro-MO"/>
        </w:rPr>
        <w:t xml:space="preserve">metale </w:t>
      </w:r>
    </w:p>
    <w:p w:rsidR="00FC5B6C" w:rsidRPr="00FC5B6C" w:rsidRDefault="00FC5B6C" w:rsidP="00FC5B6C">
      <w:pPr>
        <w:shd w:val="clear" w:color="auto" w:fill="FFFFFF"/>
        <w:spacing w:line="274" w:lineRule="exact"/>
        <w:ind w:left="43"/>
        <w:rPr>
          <w:bCs/>
          <w:color w:val="000000"/>
          <w:spacing w:val="-2"/>
          <w:lang w:val="ro-MO"/>
        </w:rPr>
      </w:pPr>
      <w:r w:rsidRPr="00FC5B6C">
        <w:rPr>
          <w:bCs/>
          <w:color w:val="000000"/>
          <w:spacing w:val="-2"/>
          <w:lang w:val="ro-MO"/>
        </w:rPr>
        <w:t xml:space="preserve">                               preţioase; </w:t>
      </w:r>
    </w:p>
    <w:p w:rsidR="00FC5B6C" w:rsidRPr="00FC5B6C" w:rsidRDefault="00FC5B6C" w:rsidP="00FC5B6C">
      <w:pPr>
        <w:shd w:val="clear" w:color="auto" w:fill="FFFFFF"/>
        <w:spacing w:line="274" w:lineRule="exact"/>
        <w:ind w:left="43"/>
        <w:rPr>
          <w:bCs/>
          <w:color w:val="000000"/>
          <w:lang w:val="ro-MO"/>
        </w:rPr>
      </w:pPr>
      <w:r w:rsidRPr="00FC5B6C">
        <w:rPr>
          <w:bCs/>
          <w:color w:val="000000"/>
          <w:spacing w:val="-2"/>
          <w:lang w:val="ro-MO"/>
        </w:rPr>
        <w:t xml:space="preserve">1 </w:t>
      </w:r>
      <w:r w:rsidRPr="00FC5B6C">
        <w:rPr>
          <w:bCs/>
          <w:color w:val="000000"/>
          <w:lang w:val="ro-MO"/>
        </w:rPr>
        <w:t xml:space="preserve">întreprindere –    Comercializarea, fabricarea, achiziționarea, colectarea și prelucrarea resturilor şi   </w:t>
      </w:r>
    </w:p>
    <w:p w:rsidR="00FC5B6C" w:rsidRPr="00FC5B6C" w:rsidRDefault="00FC5B6C" w:rsidP="00FC5B6C">
      <w:pPr>
        <w:shd w:val="clear" w:color="auto" w:fill="FFFFFF"/>
        <w:spacing w:line="274" w:lineRule="exact"/>
        <w:ind w:left="43"/>
        <w:rPr>
          <w:bCs/>
          <w:color w:val="000000"/>
          <w:spacing w:val="-2"/>
          <w:lang w:val="ro-MO"/>
        </w:rPr>
      </w:pPr>
      <w:r w:rsidRPr="00FC5B6C">
        <w:rPr>
          <w:bCs/>
          <w:color w:val="000000"/>
          <w:lang w:val="ro-MO"/>
        </w:rPr>
        <w:t xml:space="preserve">                              deşeurilor ce conțin</w:t>
      </w:r>
      <w:r w:rsidRPr="00FC5B6C">
        <w:rPr>
          <w:lang w:val="ro-MO"/>
        </w:rPr>
        <w:t xml:space="preserve"> </w:t>
      </w:r>
      <w:r w:rsidRPr="00FC5B6C">
        <w:rPr>
          <w:bCs/>
          <w:color w:val="000000"/>
          <w:spacing w:val="-2"/>
          <w:lang w:val="ro-MO"/>
        </w:rPr>
        <w:t xml:space="preserve">metale  prețioase; </w:t>
      </w:r>
    </w:p>
    <w:p w:rsidR="00FC5B6C" w:rsidRPr="00FC5B6C" w:rsidRDefault="00FC5B6C" w:rsidP="00FC5B6C">
      <w:pPr>
        <w:shd w:val="clear" w:color="auto" w:fill="FFFFFF"/>
        <w:spacing w:line="274" w:lineRule="exact"/>
        <w:ind w:left="43"/>
        <w:rPr>
          <w:bCs/>
          <w:color w:val="000000"/>
          <w:spacing w:val="-2"/>
          <w:lang w:val="ro-MO"/>
        </w:rPr>
      </w:pPr>
      <w:r w:rsidRPr="00FC5B6C">
        <w:rPr>
          <w:bCs/>
          <w:color w:val="000000"/>
          <w:spacing w:val="-2"/>
          <w:lang w:val="ro-MO"/>
        </w:rPr>
        <w:t xml:space="preserve">1     </w:t>
      </w:r>
      <w:r w:rsidRPr="00FC5B6C">
        <w:rPr>
          <w:bCs/>
          <w:color w:val="000000"/>
          <w:lang w:val="ro-MO"/>
        </w:rPr>
        <w:t>întreprindere –Funcționarea caselor de amanet, fabricarea, repararea, comercializarea;</w:t>
      </w:r>
    </w:p>
    <w:p w:rsidR="00FC5B6C" w:rsidRPr="00FC5B6C" w:rsidRDefault="00FC5B6C" w:rsidP="00FC5B6C">
      <w:pPr>
        <w:shd w:val="clear" w:color="auto" w:fill="FFFFFF"/>
        <w:spacing w:line="274" w:lineRule="exact"/>
        <w:ind w:left="43"/>
        <w:rPr>
          <w:lang w:val="ro-MO"/>
        </w:rPr>
      </w:pPr>
      <w:r w:rsidRPr="00FC5B6C">
        <w:rPr>
          <w:bCs/>
          <w:color w:val="000000"/>
          <w:spacing w:val="-2"/>
          <w:lang w:val="ro-MO"/>
        </w:rPr>
        <w:t>1     CSSM.</w:t>
      </w:r>
    </w:p>
    <w:p w:rsidR="00FC5B6C" w:rsidRPr="00BD2891" w:rsidRDefault="00FC5B6C" w:rsidP="00FC5B6C">
      <w:pPr>
        <w:shd w:val="clear" w:color="auto" w:fill="FFFFFF"/>
        <w:tabs>
          <w:tab w:val="left" w:pos="90"/>
        </w:tabs>
        <w:spacing w:line="274" w:lineRule="exact"/>
        <w:ind w:right="2208" w:firstLine="437"/>
        <w:rPr>
          <w:bCs/>
          <w:color w:val="000000"/>
          <w:spacing w:val="-3"/>
          <w:lang w:val="ro-MO"/>
        </w:rPr>
      </w:pPr>
      <w:r w:rsidRPr="00BD2891">
        <w:rPr>
          <w:bCs/>
          <w:color w:val="000000"/>
          <w:spacing w:val="-3"/>
          <w:lang w:val="ro-MO"/>
        </w:rPr>
        <w:t>TOTAL</w:t>
      </w:r>
      <w:r w:rsidRPr="00BD2891">
        <w:rPr>
          <w:bCs/>
          <w:spacing w:val="-3"/>
          <w:lang w:val="ro-MO"/>
        </w:rPr>
        <w:t xml:space="preserve"> </w:t>
      </w:r>
      <w:r>
        <w:rPr>
          <w:bCs/>
          <w:spacing w:val="-3"/>
          <w:lang w:val="ro-MO"/>
        </w:rPr>
        <w:t xml:space="preserve">414 </w:t>
      </w:r>
      <w:r w:rsidRPr="00BD2891">
        <w:rPr>
          <w:bCs/>
          <w:color w:val="000000"/>
          <w:spacing w:val="-3"/>
          <w:lang w:val="ro-MO"/>
        </w:rPr>
        <w:t xml:space="preserve"> </w:t>
      </w:r>
      <w:r>
        <w:rPr>
          <w:bCs/>
          <w:color w:val="000000"/>
          <w:spacing w:val="-3"/>
          <w:lang w:val="ro-MO"/>
        </w:rPr>
        <w:t>entități</w:t>
      </w:r>
    </w:p>
    <w:p w:rsidR="00FC5B6C" w:rsidRPr="00794D98" w:rsidRDefault="00FC5B6C" w:rsidP="00FC5B6C">
      <w:pPr>
        <w:pStyle w:val="a4"/>
        <w:jc w:val="both"/>
        <w:rPr>
          <w:b w:val="0"/>
          <w:sz w:val="24"/>
          <w:szCs w:val="24"/>
          <w:lang w:val="ro-MO"/>
        </w:rPr>
      </w:pPr>
    </w:p>
    <w:p w:rsidR="00FC5B6C" w:rsidRPr="00794D98" w:rsidRDefault="00FC5B6C" w:rsidP="00FC5B6C">
      <w:pPr>
        <w:pStyle w:val="a4"/>
        <w:jc w:val="both"/>
        <w:rPr>
          <w:b w:val="0"/>
          <w:spacing w:val="1"/>
          <w:sz w:val="24"/>
          <w:szCs w:val="24"/>
          <w:lang w:val="ro-MO"/>
        </w:rPr>
      </w:pPr>
      <w:r>
        <w:rPr>
          <w:b w:val="0"/>
          <w:spacing w:val="1"/>
          <w:sz w:val="24"/>
          <w:szCs w:val="24"/>
          <w:lang w:val="ro-MO"/>
        </w:rPr>
        <w:tab/>
      </w:r>
      <w:r w:rsidRPr="00794D98">
        <w:rPr>
          <w:b w:val="0"/>
          <w:spacing w:val="1"/>
          <w:sz w:val="24"/>
          <w:szCs w:val="24"/>
          <w:lang w:val="ro-MO"/>
        </w:rPr>
        <w:t>În aceeași perioadă de gestiune</w:t>
      </w:r>
      <w:r w:rsidRPr="00794D98">
        <w:rPr>
          <w:b w:val="0"/>
          <w:spacing w:val="-1"/>
          <w:sz w:val="24"/>
          <w:szCs w:val="24"/>
          <w:lang w:val="ro-MO"/>
        </w:rPr>
        <w:t xml:space="preserve"> </w:t>
      </w:r>
      <w:r w:rsidRPr="00794D98">
        <w:rPr>
          <w:b w:val="0"/>
          <w:spacing w:val="1"/>
          <w:sz w:val="24"/>
          <w:szCs w:val="24"/>
          <w:lang w:val="ro-MO"/>
        </w:rPr>
        <w:t>au fost efectuate 31 de expertize ale articolelor din metale preţioase.</w:t>
      </w:r>
    </w:p>
    <w:p w:rsidR="00FC5B6C" w:rsidRPr="00794D98" w:rsidRDefault="00FC5B6C" w:rsidP="00FC5B6C">
      <w:pPr>
        <w:pStyle w:val="a4"/>
        <w:jc w:val="both"/>
        <w:rPr>
          <w:b w:val="0"/>
          <w:spacing w:val="1"/>
          <w:sz w:val="24"/>
          <w:szCs w:val="24"/>
          <w:lang w:val="ro-MO"/>
        </w:rPr>
      </w:pPr>
      <w:r>
        <w:rPr>
          <w:b w:val="0"/>
          <w:spacing w:val="1"/>
          <w:sz w:val="24"/>
          <w:szCs w:val="24"/>
          <w:lang w:val="ro-MO"/>
        </w:rPr>
        <w:tab/>
      </w:r>
      <w:r w:rsidRPr="00794D98">
        <w:rPr>
          <w:b w:val="0"/>
          <w:spacing w:val="1"/>
          <w:sz w:val="24"/>
          <w:szCs w:val="24"/>
          <w:lang w:val="ro-MO"/>
        </w:rPr>
        <w:t xml:space="preserve">Expertizei au fost supuse 20898 articole din metale preţioase cu greutatea 70351.11 grame. În rezultatul expertizării s-au depistat 545 articole în lipsa marcajului de stat și 2 articole cu marcaj fals cu greutatea totală de 1794,02 grame. Au fost diagnosticate </w:t>
      </w:r>
      <w:r w:rsidRPr="003703D7">
        <w:rPr>
          <w:b w:val="0"/>
          <w:spacing w:val="1"/>
          <w:sz w:val="24"/>
          <w:szCs w:val="24"/>
          <w:lang w:val="ro-MO"/>
        </w:rPr>
        <w:t xml:space="preserve">477 </w:t>
      </w:r>
      <w:r w:rsidRPr="00794D98">
        <w:rPr>
          <w:b w:val="0"/>
          <w:spacing w:val="1"/>
          <w:sz w:val="24"/>
          <w:szCs w:val="24"/>
          <w:lang w:val="ro-MO"/>
        </w:rPr>
        <w:t>pietre prețioase, giuvaiere.</w:t>
      </w:r>
    </w:p>
    <w:p w:rsidR="00FC5B6C" w:rsidRPr="00794D98" w:rsidRDefault="00FC5B6C" w:rsidP="00FC5B6C">
      <w:pPr>
        <w:pStyle w:val="a4"/>
        <w:jc w:val="both"/>
        <w:rPr>
          <w:b w:val="0"/>
          <w:sz w:val="24"/>
          <w:szCs w:val="24"/>
          <w:lang w:val="ro-MO"/>
        </w:rPr>
      </w:pPr>
      <w:r>
        <w:rPr>
          <w:b w:val="0"/>
          <w:spacing w:val="1"/>
          <w:sz w:val="24"/>
          <w:szCs w:val="24"/>
          <w:lang w:val="ro-MO"/>
        </w:rPr>
        <w:tab/>
      </w:r>
      <w:r w:rsidRPr="00794D98">
        <w:rPr>
          <w:b w:val="0"/>
          <w:spacing w:val="1"/>
          <w:sz w:val="24"/>
          <w:szCs w:val="24"/>
          <w:lang w:val="ro-MO"/>
        </w:rPr>
        <w:t xml:space="preserve"> </w:t>
      </w:r>
      <w:r w:rsidRPr="00794D98">
        <w:rPr>
          <w:b w:val="0"/>
          <w:sz w:val="24"/>
          <w:szCs w:val="24"/>
          <w:lang w:val="ro-MO"/>
        </w:rPr>
        <w:t>După intrarea în vigoare a Legii nr.308 din 22.12.2017  Camera de Stat pentru Supravegherea Marcării, ca organ cu funcții de supraveghere a entităților raportoare, a aprobat:</w:t>
      </w:r>
    </w:p>
    <w:p w:rsidR="00FC5B6C" w:rsidRPr="00794D98" w:rsidRDefault="00FC5B6C" w:rsidP="00FC5B6C">
      <w:pPr>
        <w:pStyle w:val="a4"/>
        <w:numPr>
          <w:ilvl w:val="0"/>
          <w:numId w:val="1"/>
        </w:numPr>
        <w:ind w:left="142" w:firstLine="218"/>
        <w:jc w:val="both"/>
        <w:rPr>
          <w:b w:val="0"/>
          <w:sz w:val="24"/>
          <w:szCs w:val="24"/>
          <w:lang w:val="ro-MO"/>
        </w:rPr>
      </w:pPr>
      <w:proofErr w:type="spellStart"/>
      <w:r w:rsidRPr="00794D98">
        <w:rPr>
          <w:b w:val="0"/>
          <w:sz w:val="24"/>
          <w:szCs w:val="24"/>
          <w:lang w:val="ro-MO"/>
        </w:rPr>
        <w:t>-Ordinul</w:t>
      </w:r>
      <w:proofErr w:type="spellEnd"/>
      <w:r w:rsidRPr="00794D98">
        <w:rPr>
          <w:b w:val="0"/>
          <w:sz w:val="24"/>
          <w:szCs w:val="24"/>
          <w:lang w:val="ro-MO"/>
        </w:rPr>
        <w:t xml:space="preserve"> 9-A din 20.08.2018 cu privire la aprobarea Instrucțiunii privind măsurile de prevenire și combatere a spălării banilor și finanțării terorismului în domeniul metalelor </w:t>
      </w:r>
      <w:proofErr w:type="spellStart"/>
      <w:r w:rsidRPr="00794D98">
        <w:rPr>
          <w:b w:val="0"/>
          <w:sz w:val="24"/>
          <w:szCs w:val="24"/>
          <w:lang w:val="ro-MO"/>
        </w:rPr>
        <w:t>prețioae</w:t>
      </w:r>
      <w:proofErr w:type="spellEnd"/>
      <w:r w:rsidRPr="00794D98">
        <w:rPr>
          <w:b w:val="0"/>
          <w:sz w:val="24"/>
          <w:szCs w:val="24"/>
          <w:lang w:val="ro-MO"/>
        </w:rPr>
        <w:t xml:space="preserve"> și pietrelor prețioase;</w:t>
      </w:r>
    </w:p>
    <w:p w:rsidR="00FC5B6C" w:rsidRPr="00794D98" w:rsidRDefault="00FC5B6C" w:rsidP="00FC5B6C">
      <w:pPr>
        <w:pStyle w:val="a4"/>
        <w:numPr>
          <w:ilvl w:val="0"/>
          <w:numId w:val="1"/>
        </w:numPr>
        <w:ind w:left="0" w:firstLine="360"/>
        <w:jc w:val="both"/>
        <w:rPr>
          <w:b w:val="0"/>
          <w:sz w:val="24"/>
          <w:szCs w:val="24"/>
          <w:lang w:val="ro-MO"/>
        </w:rPr>
      </w:pPr>
      <w:proofErr w:type="spellStart"/>
      <w:r w:rsidRPr="00794D98">
        <w:rPr>
          <w:b w:val="0"/>
          <w:sz w:val="24"/>
          <w:szCs w:val="24"/>
          <w:lang w:val="ro-MO"/>
        </w:rPr>
        <w:t>-Ordinul</w:t>
      </w:r>
      <w:proofErr w:type="spellEnd"/>
      <w:r w:rsidRPr="00794D98">
        <w:rPr>
          <w:b w:val="0"/>
          <w:sz w:val="24"/>
          <w:szCs w:val="24"/>
          <w:lang w:val="ro-MO"/>
        </w:rPr>
        <w:t xml:space="preserve"> 12-A din 21.09.2018 privind aprobarea, cu titlu de recomandare pentru entitățile raportoare, a Programului pentru prevenirea și combaterea spălării banilor și finanțării terorismului (Anexa nr.2).</w:t>
      </w:r>
    </w:p>
    <w:p w:rsidR="00FC5B6C" w:rsidRPr="00794D98" w:rsidRDefault="00FC5B6C" w:rsidP="00FC5B6C">
      <w:pPr>
        <w:pStyle w:val="a4"/>
        <w:jc w:val="both"/>
        <w:rPr>
          <w:b w:val="0"/>
          <w:sz w:val="24"/>
          <w:szCs w:val="24"/>
          <w:lang w:val="ro-MO"/>
        </w:rPr>
      </w:pPr>
      <w:r w:rsidRPr="00794D98">
        <w:rPr>
          <w:b w:val="0"/>
          <w:sz w:val="24"/>
          <w:szCs w:val="24"/>
          <w:lang w:val="ro-MO"/>
        </w:rPr>
        <w:t xml:space="preserve">Întru executarea prevederilor </w:t>
      </w:r>
      <w:proofErr w:type="spellStart"/>
      <w:r w:rsidRPr="00794D98">
        <w:rPr>
          <w:b w:val="0"/>
          <w:sz w:val="24"/>
          <w:szCs w:val="24"/>
          <w:lang w:val="ro-MO"/>
        </w:rPr>
        <w:t>Hotărîrii</w:t>
      </w:r>
      <w:proofErr w:type="spellEnd"/>
      <w:r w:rsidRPr="00794D98">
        <w:rPr>
          <w:b w:val="0"/>
          <w:sz w:val="24"/>
          <w:szCs w:val="24"/>
          <w:lang w:val="ro-MO"/>
        </w:rPr>
        <w:t xml:space="preserve"> Guvernului nr.496 din 25.05.2018, Camera de Stat pentru Supravegherea Marcării a elaborat și aprobat Lista factorilor care generează riscuri reduse și sporite de spălare a banilor și finanțare a terorismului în domeniul metalelor prețioase și pietrelor prețioase - Ordinul 12-A din 21.09.2018 (Anexa nr.1). Informația poate fi accesată pe site-ul </w:t>
      </w:r>
      <w:hyperlink r:id="rId5" w:history="1">
        <w:r w:rsidRPr="00794D98">
          <w:rPr>
            <w:rStyle w:val="a3"/>
            <w:b w:val="0"/>
            <w:sz w:val="24"/>
            <w:szCs w:val="24"/>
            <w:lang w:val="ro-MO"/>
          </w:rPr>
          <w:t>www.cssm.md</w:t>
        </w:r>
      </w:hyperlink>
      <w:r w:rsidRPr="00794D98">
        <w:rPr>
          <w:b w:val="0"/>
          <w:sz w:val="24"/>
          <w:szCs w:val="24"/>
          <w:lang w:val="ro-MO"/>
        </w:rPr>
        <w:t>.</w:t>
      </w:r>
    </w:p>
    <w:p w:rsidR="00FC5B6C" w:rsidRPr="00794D98" w:rsidRDefault="00FC5B6C" w:rsidP="00FC5B6C">
      <w:pPr>
        <w:pStyle w:val="a4"/>
        <w:jc w:val="both"/>
        <w:rPr>
          <w:b w:val="0"/>
          <w:sz w:val="24"/>
          <w:szCs w:val="24"/>
          <w:lang w:val="ro-MO"/>
        </w:rPr>
      </w:pPr>
    </w:p>
    <w:p w:rsidR="00FC5B6C" w:rsidRPr="00794D98" w:rsidRDefault="00FC5B6C" w:rsidP="00FC5B6C">
      <w:pPr>
        <w:pStyle w:val="a4"/>
        <w:jc w:val="both"/>
        <w:rPr>
          <w:b w:val="0"/>
          <w:sz w:val="24"/>
          <w:szCs w:val="24"/>
          <w:lang w:val="ro-MO"/>
        </w:rPr>
      </w:pPr>
      <w:r w:rsidRPr="00794D98">
        <w:rPr>
          <w:b w:val="0"/>
          <w:sz w:val="24"/>
          <w:szCs w:val="24"/>
          <w:lang w:val="ro-MO"/>
        </w:rPr>
        <w:lastRenderedPageBreak/>
        <w:tab/>
      </w:r>
      <w:proofErr w:type="spellStart"/>
      <w:r w:rsidRPr="00794D98">
        <w:rPr>
          <w:b w:val="0"/>
          <w:sz w:val="24"/>
          <w:szCs w:val="24"/>
          <w:lang w:val="ro-MO"/>
        </w:rPr>
        <w:t>Totodat</w:t>
      </w:r>
      <w:r w:rsidR="00CB2FED">
        <w:rPr>
          <w:b w:val="0"/>
          <w:sz w:val="24"/>
          <w:szCs w:val="24"/>
          <w:lang w:val="ro-MO"/>
        </w:rPr>
        <w:t>a</w:t>
      </w:r>
      <w:proofErr w:type="spellEnd"/>
      <w:r w:rsidRPr="00794D98">
        <w:rPr>
          <w:b w:val="0"/>
          <w:sz w:val="24"/>
          <w:szCs w:val="24"/>
          <w:lang w:val="ro-MO"/>
        </w:rPr>
        <w:t>, reieșind din  prevederile Legii nr.131 din 08.06.2012 privind controlul de stat asupra activităţii de întreprinzător, Camera de Stat pentru Supravegherea Marcării nu este organ abilitat cu funcții de control și nu poate efectua controale la entitățile raportoare,  pentru a verifica respectarea legislaţiei aferente domeniului prevenirii şi combaterii spălării banilor şi finanţării terorismului.</w:t>
      </w:r>
    </w:p>
    <w:p w:rsidR="00FC5B6C" w:rsidRPr="00794D98" w:rsidRDefault="00FC5B6C" w:rsidP="00FC5B6C">
      <w:pPr>
        <w:pStyle w:val="a4"/>
        <w:jc w:val="both"/>
        <w:rPr>
          <w:b w:val="0"/>
          <w:sz w:val="24"/>
          <w:szCs w:val="24"/>
          <w:lang w:val="ro-MO"/>
        </w:rPr>
      </w:pPr>
    </w:p>
    <w:p w:rsidR="00FC5B6C" w:rsidRPr="00794D98" w:rsidRDefault="00FC5B6C" w:rsidP="00FC5B6C">
      <w:pPr>
        <w:pStyle w:val="a4"/>
        <w:jc w:val="both"/>
        <w:rPr>
          <w:b w:val="0"/>
          <w:sz w:val="24"/>
          <w:szCs w:val="24"/>
          <w:lang w:val="ro-MO"/>
        </w:rPr>
      </w:pPr>
    </w:p>
    <w:p w:rsidR="00FC5B6C" w:rsidRPr="00794D98" w:rsidRDefault="00FC5B6C" w:rsidP="00FC5B6C">
      <w:pPr>
        <w:pStyle w:val="a4"/>
        <w:jc w:val="both"/>
        <w:rPr>
          <w:b w:val="0"/>
          <w:sz w:val="24"/>
          <w:szCs w:val="24"/>
          <w:lang w:val="ro-MO"/>
        </w:rPr>
      </w:pPr>
      <w:r w:rsidRPr="00794D98">
        <w:rPr>
          <w:b w:val="0"/>
          <w:color w:val="323232"/>
          <w:sz w:val="24"/>
          <w:szCs w:val="24"/>
          <w:lang w:val="ro-MO"/>
        </w:rPr>
        <w:t>Administrator al</w:t>
      </w:r>
    </w:p>
    <w:p w:rsidR="00FC5B6C" w:rsidRPr="00794D98" w:rsidRDefault="00FC5B6C" w:rsidP="00FC5B6C">
      <w:pPr>
        <w:pStyle w:val="a4"/>
        <w:jc w:val="both"/>
        <w:rPr>
          <w:b w:val="0"/>
          <w:sz w:val="24"/>
          <w:szCs w:val="24"/>
          <w:lang w:val="ro-MO"/>
        </w:rPr>
      </w:pPr>
      <w:r w:rsidRPr="00794D98">
        <w:rPr>
          <w:b w:val="0"/>
          <w:color w:val="323232"/>
          <w:spacing w:val="-2"/>
          <w:sz w:val="24"/>
          <w:szCs w:val="24"/>
          <w:lang w:val="ro-MO"/>
        </w:rPr>
        <w:t xml:space="preserve">Camerei de </w:t>
      </w:r>
      <w:r w:rsidRPr="00794D98">
        <w:rPr>
          <w:b w:val="0"/>
          <w:color w:val="323232"/>
          <w:spacing w:val="-4"/>
          <w:sz w:val="24"/>
          <w:szCs w:val="24"/>
          <w:lang w:val="ro-MO"/>
        </w:rPr>
        <w:t xml:space="preserve">Marcare                </w:t>
      </w:r>
      <w:r w:rsidRPr="00794D98">
        <w:rPr>
          <w:b w:val="0"/>
          <w:color w:val="323232"/>
          <w:sz w:val="24"/>
          <w:szCs w:val="24"/>
          <w:lang w:val="ro-MO"/>
        </w:rPr>
        <w:tab/>
        <w:t xml:space="preserve">                                                           Marina </w:t>
      </w:r>
      <w:proofErr w:type="spellStart"/>
      <w:r w:rsidRPr="00794D98">
        <w:rPr>
          <w:b w:val="0"/>
          <w:color w:val="323232"/>
          <w:sz w:val="24"/>
          <w:szCs w:val="24"/>
          <w:lang w:val="ro-MO"/>
        </w:rPr>
        <w:t>Margarint</w:t>
      </w:r>
      <w:proofErr w:type="spellEnd"/>
    </w:p>
    <w:p w:rsidR="00FC5B6C" w:rsidRPr="00794D98" w:rsidRDefault="00FC5B6C" w:rsidP="00FC5B6C">
      <w:pPr>
        <w:pStyle w:val="a4"/>
        <w:jc w:val="both"/>
        <w:rPr>
          <w:b w:val="0"/>
          <w:color w:val="323232"/>
          <w:sz w:val="24"/>
          <w:szCs w:val="24"/>
          <w:lang w:val="ro-MO"/>
        </w:rPr>
      </w:pPr>
    </w:p>
    <w:p w:rsidR="00FC5B6C" w:rsidRPr="00794D98" w:rsidRDefault="00FC5B6C" w:rsidP="00FC5B6C">
      <w:pPr>
        <w:pStyle w:val="a4"/>
        <w:jc w:val="both"/>
        <w:rPr>
          <w:b w:val="0"/>
          <w:sz w:val="24"/>
          <w:szCs w:val="24"/>
          <w:lang w:val="ro-MO"/>
        </w:rPr>
      </w:pPr>
    </w:p>
    <w:p w:rsidR="00FC5B6C" w:rsidRPr="00794D98" w:rsidRDefault="00FC5B6C" w:rsidP="00FC5B6C">
      <w:pPr>
        <w:pStyle w:val="a4"/>
        <w:jc w:val="both"/>
        <w:rPr>
          <w:b w:val="0"/>
          <w:sz w:val="24"/>
          <w:szCs w:val="24"/>
          <w:lang w:val="ro-MO"/>
        </w:rPr>
      </w:pPr>
    </w:p>
    <w:p w:rsidR="00FC5B6C" w:rsidRPr="00794D98" w:rsidRDefault="00FC5B6C" w:rsidP="00FC5B6C">
      <w:pPr>
        <w:pStyle w:val="a4"/>
        <w:jc w:val="both"/>
        <w:rPr>
          <w:b w:val="0"/>
          <w:sz w:val="24"/>
          <w:szCs w:val="24"/>
          <w:lang w:val="ro-MO"/>
        </w:rPr>
      </w:pPr>
    </w:p>
    <w:p w:rsidR="00FC5B6C" w:rsidRPr="00794D98" w:rsidRDefault="00FC5B6C" w:rsidP="00FC5B6C">
      <w:pPr>
        <w:pStyle w:val="a4"/>
        <w:jc w:val="both"/>
        <w:rPr>
          <w:b w:val="0"/>
          <w:sz w:val="24"/>
          <w:szCs w:val="24"/>
          <w:lang w:val="ro-MO"/>
        </w:rPr>
      </w:pPr>
    </w:p>
    <w:p w:rsidR="00FC5B6C" w:rsidRPr="00794D98" w:rsidRDefault="00FC5B6C" w:rsidP="00FC5B6C">
      <w:pPr>
        <w:pStyle w:val="a4"/>
        <w:jc w:val="both"/>
        <w:rPr>
          <w:b w:val="0"/>
          <w:sz w:val="24"/>
          <w:szCs w:val="24"/>
          <w:lang w:val="ro-MO"/>
        </w:rPr>
      </w:pPr>
    </w:p>
    <w:p w:rsidR="00FC5B6C" w:rsidRPr="00794D98" w:rsidRDefault="00FC5B6C" w:rsidP="00FC5B6C">
      <w:pPr>
        <w:pStyle w:val="a4"/>
        <w:jc w:val="both"/>
        <w:rPr>
          <w:b w:val="0"/>
          <w:sz w:val="24"/>
          <w:szCs w:val="24"/>
          <w:lang w:val="ro-MO"/>
        </w:rPr>
      </w:pPr>
    </w:p>
    <w:p w:rsidR="00911C43" w:rsidRPr="00FC5B6C" w:rsidRDefault="00911C43">
      <w:pPr>
        <w:rPr>
          <w:lang w:val="ro-MO"/>
        </w:rPr>
      </w:pPr>
    </w:p>
    <w:sectPr w:rsidR="00911C43" w:rsidRPr="00FC5B6C" w:rsidSect="00911C43">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18F9"/>
    <w:multiLevelType w:val="hybridMultilevel"/>
    <w:tmpl w:val="A28415AE"/>
    <w:lvl w:ilvl="0" w:tplc="6FC2E238">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3534F6"/>
    <w:multiLevelType w:val="hybridMultilevel"/>
    <w:tmpl w:val="5EE61146"/>
    <w:lvl w:ilvl="0" w:tplc="6FC2E238">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C582062"/>
    <w:multiLevelType w:val="hybridMultilevel"/>
    <w:tmpl w:val="ABFC60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082A"/>
    <w:rsid w:val="001C082A"/>
    <w:rsid w:val="002134BE"/>
    <w:rsid w:val="004B4B81"/>
    <w:rsid w:val="004F41B3"/>
    <w:rsid w:val="004F4B94"/>
    <w:rsid w:val="00593757"/>
    <w:rsid w:val="005A3763"/>
    <w:rsid w:val="005E17CF"/>
    <w:rsid w:val="0061674A"/>
    <w:rsid w:val="0065716E"/>
    <w:rsid w:val="00671BE2"/>
    <w:rsid w:val="007B7760"/>
    <w:rsid w:val="00801D15"/>
    <w:rsid w:val="009005CE"/>
    <w:rsid w:val="00911C43"/>
    <w:rsid w:val="00A13F2E"/>
    <w:rsid w:val="00C7660B"/>
    <w:rsid w:val="00CB2FED"/>
    <w:rsid w:val="00CD314D"/>
    <w:rsid w:val="00DE0F4C"/>
    <w:rsid w:val="00F91D27"/>
    <w:rsid w:val="00FC5B6C"/>
    <w:rsid w:val="00FD2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82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5B6C"/>
    <w:rPr>
      <w:color w:val="0000FF"/>
      <w:u w:val="single"/>
    </w:rPr>
  </w:style>
  <w:style w:type="paragraph" w:styleId="a4">
    <w:name w:val="No Spacing"/>
    <w:uiPriority w:val="1"/>
    <w:qFormat/>
    <w:rsid w:val="00FC5B6C"/>
    <w:pPr>
      <w:widowControl w:val="0"/>
      <w:autoSpaceDE w:val="0"/>
      <w:autoSpaceDN w:val="0"/>
      <w:adjustRightInd w:val="0"/>
      <w:spacing w:after="0" w:line="240" w:lineRule="auto"/>
    </w:pPr>
    <w:rPr>
      <w:rFonts w:ascii="Times New Roman" w:eastAsia="Times New Roman" w:hAnsi="Times New Roman" w:cs="Times New Roman"/>
      <w:b/>
      <w:bCs/>
      <w:sz w:val="20"/>
      <w:szCs w:val="20"/>
      <w:lang w:val="ru-RU" w:eastAsia="ru-RU"/>
    </w:rPr>
  </w:style>
  <w:style w:type="paragraph" w:styleId="a5">
    <w:name w:val="Balloon Text"/>
    <w:basedOn w:val="a"/>
    <w:link w:val="a6"/>
    <w:uiPriority w:val="99"/>
    <w:semiHidden/>
    <w:unhideWhenUsed/>
    <w:rsid w:val="00CB2FED"/>
    <w:rPr>
      <w:rFonts w:ascii="Tahoma" w:hAnsi="Tahoma" w:cs="Tahoma"/>
      <w:sz w:val="16"/>
      <w:szCs w:val="16"/>
    </w:rPr>
  </w:style>
  <w:style w:type="character" w:customStyle="1" w:styleId="a6">
    <w:name w:val="Текст выноски Знак"/>
    <w:basedOn w:val="a0"/>
    <w:link w:val="a5"/>
    <w:uiPriority w:val="99"/>
    <w:semiHidden/>
    <w:rsid w:val="00CB2FED"/>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204794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sm.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916</Words>
  <Characters>5225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Tatiana</cp:lastModifiedBy>
  <cp:revision>3</cp:revision>
  <cp:lastPrinted>2019-02-21T11:43:00Z</cp:lastPrinted>
  <dcterms:created xsi:type="dcterms:W3CDTF">2019-03-18T08:57:00Z</dcterms:created>
  <dcterms:modified xsi:type="dcterms:W3CDTF">2019-03-18T09:00:00Z</dcterms:modified>
</cp:coreProperties>
</file>